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157A00B" w:rsidR="00E1251F" w:rsidRDefault="004B5B98" w:rsidP="00364D8E">
      <w:pPr>
        <w:pStyle w:val="BodyTextContinued"/>
        <w:spacing w:after="360"/>
        <w:jc w:val="center"/>
        <w:rPr>
          <w:rFonts w:ascii="Arial" w:hAnsi="Arial" w:cs="Arial"/>
          <w:noProof/>
        </w:rPr>
      </w:pPr>
      <w:r w:rsidRPr="004B5B98">
        <w:rPr>
          <w:rFonts w:ascii="Arial" w:hAnsi="Arial" w:cs="Arial"/>
          <w:noProof/>
        </w:rPr>
        <w:drawing>
          <wp:inline distT="0" distB="0" distL="0" distR="0" wp14:anchorId="19A3895C" wp14:editId="31D94D37">
            <wp:extent cx="1681089" cy="420273"/>
            <wp:effectExtent l="0" t="0" r="0" b="0"/>
            <wp:docPr id="10" name="Graphic 10">
              <a:extLst xmlns:a="http://schemas.openxmlformats.org/drawingml/2006/main">
                <a:ext uri="{FF2B5EF4-FFF2-40B4-BE49-F238E27FC236}">
                  <a16:creationId xmlns:a16="http://schemas.microsoft.com/office/drawing/2014/main" id="{B34D4AAC-B675-2943-A5A5-13EED76C1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34D4AAC-B675-2943-A5A5-13EED76C1724}"/>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773675" cy="443420"/>
                    </a:xfrm>
                    <a:prstGeom prst="rect">
                      <a:avLst/>
                    </a:prstGeom>
                  </pic:spPr>
                </pic:pic>
              </a:graphicData>
            </a:graphic>
          </wp:inline>
        </w:drawing>
      </w:r>
    </w:p>
    <w:p w14:paraId="774FD64B" w14:textId="0248A4DA" w:rsidR="004D79ED" w:rsidRPr="00093E0C" w:rsidRDefault="004D79ED" w:rsidP="00364D8E">
      <w:pPr>
        <w:pStyle w:val="CoverpageTitle"/>
        <w:spacing w:after="360"/>
        <w:outlineLvl w:val="9"/>
      </w:pPr>
      <w:r w:rsidRPr="00093E0C">
        <w:t>Appendix B-4</w:t>
      </w:r>
      <w:r w:rsidRPr="00093E0C">
        <w:br/>
        <w:t>Form of Capacity Purchase Agreement</w:t>
      </w:r>
    </w:p>
    <w:p w14:paraId="4CDCF860" w14:textId="77777777" w:rsidR="004D79ED" w:rsidRPr="00093E0C" w:rsidRDefault="004D79ED" w:rsidP="00364D8E">
      <w:pPr>
        <w:pStyle w:val="CoverpageTitle"/>
        <w:spacing w:after="360"/>
        <w:outlineLvl w:val="9"/>
      </w:pPr>
      <w:r w:rsidRPr="00093E0C">
        <w:t>for</w:t>
      </w:r>
    </w:p>
    <w:p w14:paraId="543161E7" w14:textId="77777777" w:rsidR="004D79ED" w:rsidRPr="00093E0C" w:rsidRDefault="004D79ED" w:rsidP="00364D8E">
      <w:pPr>
        <w:pStyle w:val="CoverTitle24pt"/>
        <w:spacing w:after="360"/>
        <w:rPr>
          <w:rFonts w:cs="Tahoma"/>
          <w:sz w:val="56"/>
          <w:szCs w:val="56"/>
        </w:rPr>
      </w:pPr>
      <w:r w:rsidRPr="00093E0C">
        <w:rPr>
          <w:rFonts w:cs="Tahoma"/>
          <w:sz w:val="56"/>
          <w:szCs w:val="56"/>
        </w:rPr>
        <w:t>2024 Request for Proposals</w:t>
      </w:r>
    </w:p>
    <w:p w14:paraId="0585AB65" w14:textId="616BB6C0" w:rsidR="004D79ED" w:rsidRPr="00093E0C" w:rsidRDefault="004D79ED" w:rsidP="00364D8E">
      <w:pPr>
        <w:pStyle w:val="CoverTitle24pt"/>
        <w:spacing w:after="360"/>
        <w:rPr>
          <w:rFonts w:cs="Tahoma"/>
          <w:sz w:val="56"/>
          <w:szCs w:val="56"/>
        </w:rPr>
      </w:pPr>
      <w:r w:rsidRPr="00093E0C">
        <w:rPr>
          <w:rFonts w:cs="Tahoma"/>
          <w:sz w:val="56"/>
          <w:szCs w:val="56"/>
        </w:rPr>
        <w:t>for</w:t>
      </w:r>
    </w:p>
    <w:p w14:paraId="740CF850" w14:textId="26FFECA9" w:rsidR="004D79ED" w:rsidRDefault="004D79ED" w:rsidP="00364D8E">
      <w:pPr>
        <w:pStyle w:val="Date"/>
        <w:spacing w:before="720" w:after="360"/>
        <w:jc w:val="center"/>
        <w:rPr>
          <w:rFonts w:ascii="Tahoma" w:hAnsi="Tahoma" w:cs="Tahoma"/>
          <w:b/>
          <w:bCs/>
          <w:i/>
          <w:iCs/>
          <w:color w:val="000000" w:themeColor="text1"/>
          <w:sz w:val="56"/>
          <w:szCs w:val="56"/>
        </w:rPr>
      </w:pPr>
      <w:r w:rsidRPr="7D43FBEB">
        <w:rPr>
          <w:rFonts w:ascii="Tahoma" w:hAnsi="Tahoma" w:cs="Tahoma"/>
          <w:b/>
          <w:bCs/>
          <w:i/>
          <w:iCs/>
          <w:color w:val="000000" w:themeColor="text1"/>
          <w:sz w:val="56"/>
          <w:szCs w:val="56"/>
        </w:rPr>
        <w:t>Energy and Capacity</w:t>
      </w:r>
      <w:r w:rsidR="009E3E95" w:rsidRPr="7D43FBEB">
        <w:rPr>
          <w:rFonts w:ascii="Tahoma" w:hAnsi="Tahoma" w:cs="Tahoma"/>
          <w:b/>
          <w:bCs/>
          <w:i/>
          <w:iCs/>
          <w:color w:val="000000" w:themeColor="text1"/>
          <w:sz w:val="56"/>
          <w:szCs w:val="56"/>
        </w:rPr>
        <w:t xml:space="preserve"> from Existing Generation Resources</w:t>
      </w:r>
    </w:p>
    <w:p w14:paraId="149C19FD" w14:textId="5BB12C28" w:rsidR="00D30183" w:rsidRPr="00093E0C" w:rsidDel="002C0473" w:rsidRDefault="00D30183" w:rsidP="00364D8E">
      <w:pPr>
        <w:spacing w:after="360"/>
        <w:jc w:val="center"/>
        <w:rPr>
          <w:rFonts w:ascii="Tahoma" w:hAnsi="Tahoma" w:cs="Tahoma"/>
          <w:b/>
          <w:i/>
          <w:color w:val="000000" w:themeColor="text1"/>
          <w:sz w:val="56"/>
          <w:szCs w:val="56"/>
        </w:rPr>
      </w:pPr>
      <w:r w:rsidRPr="00093E0C">
        <w:rPr>
          <w:rFonts w:ascii="Tahoma" w:hAnsi="Tahoma" w:cs="Tahoma"/>
          <w:b/>
          <w:i/>
          <w:color w:val="000000" w:themeColor="text1"/>
          <w:sz w:val="56"/>
          <w:szCs w:val="56"/>
        </w:rPr>
        <w:t>for</w:t>
      </w:r>
    </w:p>
    <w:p w14:paraId="309EFEDD" w14:textId="665591C6" w:rsidR="004D79ED" w:rsidRDefault="004D79ED" w:rsidP="00364D8E">
      <w:pPr>
        <w:pStyle w:val="Date"/>
        <w:spacing w:before="720" w:after="360"/>
        <w:jc w:val="center"/>
        <w:rPr>
          <w:rFonts w:ascii="Tahoma" w:hAnsi="Tahoma" w:cs="Tahoma"/>
          <w:b/>
          <w:bCs/>
          <w:i/>
          <w:iCs/>
          <w:sz w:val="56"/>
          <w:szCs w:val="56"/>
        </w:rPr>
      </w:pPr>
      <w:r w:rsidRPr="00381ACC" w:rsidDel="00E83C60">
        <w:rPr>
          <w:rFonts w:ascii="Tahoma" w:hAnsi="Tahoma" w:cs="Tahoma"/>
          <w:b/>
          <w:i/>
          <w:sz w:val="56"/>
          <w:szCs w:val="56"/>
        </w:rPr>
        <w:t xml:space="preserve">Entergy </w:t>
      </w:r>
      <w:r w:rsidR="006B2A1A">
        <w:rPr>
          <w:rFonts w:ascii="Tahoma" w:hAnsi="Tahoma" w:cs="Tahoma"/>
          <w:b/>
          <w:i/>
          <w:color w:val="000000" w:themeColor="text1"/>
          <w:sz w:val="56"/>
          <w:szCs w:val="56"/>
        </w:rPr>
        <w:t>Arkansas</w:t>
      </w:r>
      <w:r w:rsidR="005E1A71">
        <w:rPr>
          <w:rFonts w:ascii="Tahoma" w:hAnsi="Tahoma" w:cs="Tahoma"/>
          <w:b/>
          <w:i/>
          <w:color w:val="000000" w:themeColor="text1"/>
          <w:sz w:val="56"/>
          <w:szCs w:val="56"/>
        </w:rPr>
        <w:t>, LLC</w:t>
      </w:r>
    </w:p>
    <w:p w14:paraId="5EA42A0B" w14:textId="464430BA" w:rsidR="004D79ED" w:rsidRDefault="004D79ED" w:rsidP="00FF62F7">
      <w:pPr>
        <w:pStyle w:val="Date"/>
        <w:jc w:val="center"/>
        <w:rPr>
          <w:rFonts w:ascii="Tahoma" w:hAnsi="Tahoma" w:cs="Tahoma"/>
          <w:sz w:val="40"/>
          <w:szCs w:val="40"/>
        </w:rPr>
      </w:pPr>
      <w:r w:rsidRPr="71C8EC11">
        <w:rPr>
          <w:rFonts w:ascii="Tahoma" w:hAnsi="Tahoma"/>
          <w:sz w:val="40"/>
          <w:szCs w:val="40"/>
        </w:rPr>
        <w:t>Entergy Services, LLC</w:t>
      </w:r>
      <w:r>
        <w:br/>
      </w:r>
      <w:r w:rsidR="005E1A71" w:rsidRPr="71C8EC11">
        <w:rPr>
          <w:rFonts w:ascii="Tahoma" w:hAnsi="Tahoma" w:cs="Tahoma"/>
          <w:sz w:val="40"/>
          <w:szCs w:val="40"/>
        </w:rPr>
        <w:t>May</w:t>
      </w:r>
      <w:r w:rsidR="009E3E95" w:rsidRPr="71C8EC11">
        <w:rPr>
          <w:rFonts w:ascii="Tahoma" w:hAnsi="Tahoma" w:cs="Tahoma"/>
          <w:sz w:val="40"/>
          <w:szCs w:val="40"/>
        </w:rPr>
        <w:t xml:space="preserve"> </w:t>
      </w:r>
      <w:r w:rsidR="006B2A1A" w:rsidRPr="71C8EC11">
        <w:rPr>
          <w:rFonts w:ascii="Tahoma" w:hAnsi="Tahoma" w:cs="Tahoma"/>
          <w:sz w:val="40"/>
          <w:szCs w:val="40"/>
        </w:rPr>
        <w:t>2</w:t>
      </w:r>
      <w:r w:rsidR="537638D1" w:rsidRPr="71C8EC11">
        <w:rPr>
          <w:rFonts w:ascii="Tahoma" w:hAnsi="Tahoma" w:cs="Tahoma"/>
          <w:sz w:val="40"/>
          <w:szCs w:val="40"/>
        </w:rPr>
        <w:t>1</w:t>
      </w:r>
      <w:r w:rsidRPr="71C8EC11">
        <w:rPr>
          <w:rFonts w:ascii="Tahoma" w:hAnsi="Tahoma" w:cs="Tahoma"/>
          <w:sz w:val="40"/>
          <w:szCs w:val="40"/>
        </w:rPr>
        <w:t>, 2024</w:t>
      </w:r>
    </w:p>
    <w:p w14:paraId="02EB378F" w14:textId="18562CAB" w:rsidR="009D06AE" w:rsidRPr="00D702D8" w:rsidRDefault="009D06AE" w:rsidP="00FF62F7">
      <w:pPr>
        <w:jc w:val="center"/>
        <w:rPr>
          <w:color w:val="FF0000"/>
        </w:rPr>
        <w:sectPr w:rsidR="009D06AE" w:rsidRPr="00D702D8">
          <w:headerReference w:type="default" r:id="rId14"/>
          <w:footerReference w:type="default" r:id="rId15"/>
          <w:headerReference w:type="first" r:id="rId16"/>
          <w:pgSz w:w="12240" w:h="15840" w:code="1"/>
          <w:pgMar w:top="1440" w:right="1440" w:bottom="1440" w:left="1440" w:header="720" w:footer="720" w:gutter="0"/>
          <w:cols w:space="720"/>
          <w:titlePg/>
          <w:docGrid w:linePitch="360"/>
        </w:sectPr>
      </w:pPr>
    </w:p>
    <w:p w14:paraId="3EBF1F72" w14:textId="52ECCF07" w:rsidR="00732E07" w:rsidRDefault="009E22DD">
      <w:pPr>
        <w:pStyle w:val="TOC1"/>
        <w:rPr>
          <w:rFonts w:asciiTheme="minorHAnsi" w:eastAsiaTheme="minorEastAsia" w:hAnsiTheme="minorHAnsi" w:cstheme="minorBidi"/>
          <w:caps w:val="0"/>
          <w:noProof/>
          <w:kern w:val="2"/>
          <w:sz w:val="22"/>
          <w:szCs w:val="22"/>
          <w14:ligatures w14:val="standardContextual"/>
        </w:rPr>
      </w:pPr>
      <w:r>
        <w:fldChar w:fldCharType="begin"/>
      </w:r>
      <w:r w:rsidR="00C2732D">
        <w:instrText xml:space="preserve"> TOC \o "1-2" \h \z \u </w:instrText>
      </w:r>
      <w:r>
        <w:fldChar w:fldCharType="separate"/>
      </w:r>
      <w:hyperlink w:anchor="_Toc162622601" w:history="1">
        <w:r w:rsidR="00732E07" w:rsidRPr="00E37608">
          <w:rPr>
            <w:rStyle w:val="Hyperlink"/>
            <w:noProof/>
          </w:rPr>
          <w:t>Article I DEFINED TERMS AND INTERPRETATION</w:t>
        </w:r>
        <w:r w:rsidR="00732E07">
          <w:rPr>
            <w:noProof/>
            <w:webHidden/>
          </w:rPr>
          <w:tab/>
        </w:r>
        <w:r w:rsidR="00732E07">
          <w:rPr>
            <w:noProof/>
            <w:webHidden/>
          </w:rPr>
          <w:fldChar w:fldCharType="begin"/>
        </w:r>
        <w:r w:rsidR="00732E07">
          <w:rPr>
            <w:noProof/>
            <w:webHidden/>
          </w:rPr>
          <w:instrText xml:space="preserve"> PAGEREF _Toc162622601 \h </w:instrText>
        </w:r>
        <w:r w:rsidR="00732E07">
          <w:rPr>
            <w:noProof/>
            <w:webHidden/>
          </w:rPr>
        </w:r>
        <w:r w:rsidR="00732E07">
          <w:rPr>
            <w:noProof/>
            <w:webHidden/>
          </w:rPr>
          <w:fldChar w:fldCharType="separate"/>
        </w:r>
        <w:r w:rsidR="00732E07">
          <w:rPr>
            <w:noProof/>
            <w:webHidden/>
          </w:rPr>
          <w:t>1</w:t>
        </w:r>
        <w:r w:rsidR="00732E07">
          <w:rPr>
            <w:noProof/>
            <w:webHidden/>
          </w:rPr>
          <w:fldChar w:fldCharType="end"/>
        </w:r>
      </w:hyperlink>
    </w:p>
    <w:p w14:paraId="45262FA1" w14:textId="78D83439"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02" w:history="1">
        <w:r w:rsidR="00732E07" w:rsidRPr="00E37608">
          <w:rPr>
            <w:rStyle w:val="Hyperlink"/>
            <w:noProof/>
            <w:specVanish/>
          </w:rPr>
          <w:t>1.1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Defined Terms</w:t>
        </w:r>
        <w:r w:rsidR="00732E07">
          <w:rPr>
            <w:noProof/>
            <w:webHidden/>
          </w:rPr>
          <w:tab/>
        </w:r>
        <w:r w:rsidR="00732E07">
          <w:rPr>
            <w:noProof/>
            <w:webHidden/>
          </w:rPr>
          <w:fldChar w:fldCharType="begin"/>
        </w:r>
        <w:r w:rsidR="00732E07">
          <w:rPr>
            <w:noProof/>
            <w:webHidden/>
          </w:rPr>
          <w:instrText xml:space="preserve"> PAGEREF _Toc162622602 \h </w:instrText>
        </w:r>
        <w:r w:rsidR="00732E07">
          <w:rPr>
            <w:noProof/>
            <w:webHidden/>
          </w:rPr>
        </w:r>
        <w:r w:rsidR="00732E07">
          <w:rPr>
            <w:noProof/>
            <w:webHidden/>
          </w:rPr>
          <w:fldChar w:fldCharType="separate"/>
        </w:r>
        <w:r w:rsidR="00732E07">
          <w:rPr>
            <w:noProof/>
            <w:webHidden/>
          </w:rPr>
          <w:t>1</w:t>
        </w:r>
        <w:r w:rsidR="00732E07">
          <w:rPr>
            <w:noProof/>
            <w:webHidden/>
          </w:rPr>
          <w:fldChar w:fldCharType="end"/>
        </w:r>
      </w:hyperlink>
    </w:p>
    <w:p w14:paraId="64FE1DCF" w14:textId="0423268C"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03" w:history="1">
        <w:r w:rsidR="00732E07" w:rsidRPr="00E37608">
          <w:rPr>
            <w:rStyle w:val="Hyperlink"/>
            <w:noProof/>
            <w:specVanish/>
          </w:rPr>
          <w:t>1.2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Interpretation</w:t>
        </w:r>
        <w:r w:rsidR="00732E07">
          <w:rPr>
            <w:noProof/>
            <w:webHidden/>
          </w:rPr>
          <w:tab/>
        </w:r>
        <w:r w:rsidR="00732E07">
          <w:rPr>
            <w:noProof/>
            <w:webHidden/>
          </w:rPr>
          <w:fldChar w:fldCharType="begin"/>
        </w:r>
        <w:r w:rsidR="00732E07">
          <w:rPr>
            <w:noProof/>
            <w:webHidden/>
          </w:rPr>
          <w:instrText xml:space="preserve"> PAGEREF _Toc162622603 \h </w:instrText>
        </w:r>
        <w:r w:rsidR="00732E07">
          <w:rPr>
            <w:noProof/>
            <w:webHidden/>
          </w:rPr>
        </w:r>
        <w:r w:rsidR="00732E07">
          <w:rPr>
            <w:noProof/>
            <w:webHidden/>
          </w:rPr>
          <w:fldChar w:fldCharType="separate"/>
        </w:r>
        <w:r w:rsidR="00732E07">
          <w:rPr>
            <w:noProof/>
            <w:webHidden/>
          </w:rPr>
          <w:t>9</w:t>
        </w:r>
        <w:r w:rsidR="00732E07">
          <w:rPr>
            <w:noProof/>
            <w:webHidden/>
          </w:rPr>
          <w:fldChar w:fldCharType="end"/>
        </w:r>
      </w:hyperlink>
    </w:p>
    <w:p w14:paraId="03CA84BD" w14:textId="48D2A116"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04" w:history="1">
        <w:r w:rsidR="00732E07" w:rsidRPr="00E37608">
          <w:rPr>
            <w:rStyle w:val="Hyperlink"/>
            <w:noProof/>
            <w:specVanish/>
          </w:rPr>
          <w:t>1.3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Technical Meanings</w:t>
        </w:r>
        <w:r w:rsidR="00732E07">
          <w:rPr>
            <w:noProof/>
            <w:webHidden/>
          </w:rPr>
          <w:tab/>
        </w:r>
        <w:r w:rsidR="00732E07">
          <w:rPr>
            <w:noProof/>
            <w:webHidden/>
          </w:rPr>
          <w:fldChar w:fldCharType="begin"/>
        </w:r>
        <w:r w:rsidR="00732E07">
          <w:rPr>
            <w:noProof/>
            <w:webHidden/>
          </w:rPr>
          <w:instrText xml:space="preserve"> PAGEREF _Toc162622604 \h </w:instrText>
        </w:r>
        <w:r w:rsidR="00732E07">
          <w:rPr>
            <w:noProof/>
            <w:webHidden/>
          </w:rPr>
        </w:r>
        <w:r w:rsidR="00732E07">
          <w:rPr>
            <w:noProof/>
            <w:webHidden/>
          </w:rPr>
          <w:fldChar w:fldCharType="separate"/>
        </w:r>
        <w:r w:rsidR="00732E07">
          <w:rPr>
            <w:noProof/>
            <w:webHidden/>
          </w:rPr>
          <w:t>11</w:t>
        </w:r>
        <w:r w:rsidR="00732E07">
          <w:rPr>
            <w:noProof/>
            <w:webHidden/>
          </w:rPr>
          <w:fldChar w:fldCharType="end"/>
        </w:r>
      </w:hyperlink>
    </w:p>
    <w:p w14:paraId="0B5307C7" w14:textId="2891D3CC"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05" w:history="1">
        <w:r w:rsidR="00732E07" w:rsidRPr="00E37608">
          <w:rPr>
            <w:rStyle w:val="Hyperlink"/>
            <w:noProof/>
            <w:specVanish/>
          </w:rPr>
          <w:t>1.4</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Joint Drafting</w:t>
        </w:r>
        <w:r w:rsidR="00732E07">
          <w:rPr>
            <w:noProof/>
            <w:webHidden/>
          </w:rPr>
          <w:tab/>
        </w:r>
        <w:r w:rsidR="00732E07">
          <w:rPr>
            <w:noProof/>
            <w:webHidden/>
          </w:rPr>
          <w:fldChar w:fldCharType="begin"/>
        </w:r>
        <w:r w:rsidR="00732E07">
          <w:rPr>
            <w:noProof/>
            <w:webHidden/>
          </w:rPr>
          <w:instrText xml:space="preserve"> PAGEREF _Toc162622605 \h </w:instrText>
        </w:r>
        <w:r w:rsidR="00732E07">
          <w:rPr>
            <w:noProof/>
            <w:webHidden/>
          </w:rPr>
        </w:r>
        <w:r w:rsidR="00732E07">
          <w:rPr>
            <w:noProof/>
            <w:webHidden/>
          </w:rPr>
          <w:fldChar w:fldCharType="separate"/>
        </w:r>
        <w:r w:rsidR="00732E07">
          <w:rPr>
            <w:noProof/>
            <w:webHidden/>
          </w:rPr>
          <w:t>11</w:t>
        </w:r>
        <w:r w:rsidR="00732E07">
          <w:rPr>
            <w:noProof/>
            <w:webHidden/>
          </w:rPr>
          <w:fldChar w:fldCharType="end"/>
        </w:r>
      </w:hyperlink>
    </w:p>
    <w:p w14:paraId="0B5E0ADA" w14:textId="0C2E9272"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06" w:history="1">
        <w:r w:rsidR="00732E07" w:rsidRPr="00E37608">
          <w:rPr>
            <w:rStyle w:val="Hyperlink"/>
            <w:noProof/>
          </w:rPr>
          <w:t>Article II TERM</w:t>
        </w:r>
        <w:r w:rsidR="00732E07">
          <w:rPr>
            <w:noProof/>
            <w:webHidden/>
          </w:rPr>
          <w:tab/>
        </w:r>
        <w:r w:rsidR="00732E07">
          <w:rPr>
            <w:noProof/>
            <w:webHidden/>
          </w:rPr>
          <w:fldChar w:fldCharType="begin"/>
        </w:r>
        <w:r w:rsidR="00732E07">
          <w:rPr>
            <w:noProof/>
            <w:webHidden/>
          </w:rPr>
          <w:instrText xml:space="preserve"> PAGEREF _Toc162622606 \h </w:instrText>
        </w:r>
        <w:r w:rsidR="00732E07">
          <w:rPr>
            <w:noProof/>
            <w:webHidden/>
          </w:rPr>
        </w:r>
        <w:r w:rsidR="00732E07">
          <w:rPr>
            <w:noProof/>
            <w:webHidden/>
          </w:rPr>
          <w:fldChar w:fldCharType="separate"/>
        </w:r>
        <w:r w:rsidR="00732E07">
          <w:rPr>
            <w:noProof/>
            <w:webHidden/>
          </w:rPr>
          <w:t>11</w:t>
        </w:r>
        <w:r w:rsidR="00732E07">
          <w:rPr>
            <w:noProof/>
            <w:webHidden/>
          </w:rPr>
          <w:fldChar w:fldCharType="end"/>
        </w:r>
      </w:hyperlink>
    </w:p>
    <w:p w14:paraId="31D31175" w14:textId="4B3B4D4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07" w:history="1">
        <w:r w:rsidR="00732E07" w:rsidRPr="00E37608">
          <w:rPr>
            <w:rStyle w:val="Hyperlink"/>
            <w:noProof/>
            <w:specVanish/>
          </w:rPr>
          <w:t>2.1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Contract Term</w:t>
        </w:r>
        <w:r w:rsidR="00732E07">
          <w:rPr>
            <w:noProof/>
            <w:webHidden/>
          </w:rPr>
          <w:tab/>
        </w:r>
        <w:r w:rsidR="00732E07">
          <w:rPr>
            <w:noProof/>
            <w:webHidden/>
          </w:rPr>
          <w:fldChar w:fldCharType="begin"/>
        </w:r>
        <w:r w:rsidR="00732E07">
          <w:rPr>
            <w:noProof/>
            <w:webHidden/>
          </w:rPr>
          <w:instrText xml:space="preserve"> PAGEREF _Toc162622607 \h </w:instrText>
        </w:r>
        <w:r w:rsidR="00732E07">
          <w:rPr>
            <w:noProof/>
            <w:webHidden/>
          </w:rPr>
        </w:r>
        <w:r w:rsidR="00732E07">
          <w:rPr>
            <w:noProof/>
            <w:webHidden/>
          </w:rPr>
          <w:fldChar w:fldCharType="separate"/>
        </w:r>
        <w:r w:rsidR="00732E07">
          <w:rPr>
            <w:noProof/>
            <w:webHidden/>
          </w:rPr>
          <w:t>11</w:t>
        </w:r>
        <w:r w:rsidR="00732E07">
          <w:rPr>
            <w:noProof/>
            <w:webHidden/>
          </w:rPr>
          <w:fldChar w:fldCharType="end"/>
        </w:r>
      </w:hyperlink>
    </w:p>
    <w:p w14:paraId="09517B31" w14:textId="20F2BB3E"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08" w:history="1">
        <w:r w:rsidR="00732E07" w:rsidRPr="00E37608">
          <w:rPr>
            <w:rStyle w:val="Hyperlink"/>
            <w:noProof/>
            <w:specVanish/>
          </w:rPr>
          <w:t>2.2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Capacity Credit Term</w:t>
        </w:r>
        <w:r w:rsidR="00732E07">
          <w:rPr>
            <w:noProof/>
            <w:webHidden/>
          </w:rPr>
          <w:tab/>
        </w:r>
        <w:r w:rsidR="00732E07">
          <w:rPr>
            <w:noProof/>
            <w:webHidden/>
          </w:rPr>
          <w:fldChar w:fldCharType="begin"/>
        </w:r>
        <w:r w:rsidR="00732E07">
          <w:rPr>
            <w:noProof/>
            <w:webHidden/>
          </w:rPr>
          <w:instrText xml:space="preserve"> PAGEREF _Toc162622608 \h </w:instrText>
        </w:r>
        <w:r w:rsidR="00732E07">
          <w:rPr>
            <w:noProof/>
            <w:webHidden/>
          </w:rPr>
        </w:r>
        <w:r w:rsidR="00732E07">
          <w:rPr>
            <w:noProof/>
            <w:webHidden/>
          </w:rPr>
          <w:fldChar w:fldCharType="separate"/>
        </w:r>
        <w:r w:rsidR="00732E07">
          <w:rPr>
            <w:noProof/>
            <w:webHidden/>
          </w:rPr>
          <w:t>11</w:t>
        </w:r>
        <w:r w:rsidR="00732E07">
          <w:rPr>
            <w:noProof/>
            <w:webHidden/>
          </w:rPr>
          <w:fldChar w:fldCharType="end"/>
        </w:r>
      </w:hyperlink>
    </w:p>
    <w:p w14:paraId="15EFB76F" w14:textId="54343927"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09" w:history="1">
        <w:r w:rsidR="00732E07" w:rsidRPr="00E37608">
          <w:rPr>
            <w:rStyle w:val="Hyperlink"/>
            <w:noProof/>
            <w:specVanish/>
          </w:rPr>
          <w:t>2.3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Conditions Precedent to Commencement of Capacity Credit Term</w:t>
        </w:r>
        <w:r w:rsidR="00732E07">
          <w:rPr>
            <w:noProof/>
            <w:webHidden/>
          </w:rPr>
          <w:tab/>
        </w:r>
        <w:r w:rsidR="00732E07">
          <w:rPr>
            <w:noProof/>
            <w:webHidden/>
          </w:rPr>
          <w:fldChar w:fldCharType="begin"/>
        </w:r>
        <w:r w:rsidR="00732E07">
          <w:rPr>
            <w:noProof/>
            <w:webHidden/>
          </w:rPr>
          <w:instrText xml:space="preserve"> PAGEREF _Toc162622609 \h </w:instrText>
        </w:r>
        <w:r w:rsidR="00732E07">
          <w:rPr>
            <w:noProof/>
            <w:webHidden/>
          </w:rPr>
        </w:r>
        <w:r w:rsidR="00732E07">
          <w:rPr>
            <w:noProof/>
            <w:webHidden/>
          </w:rPr>
          <w:fldChar w:fldCharType="separate"/>
        </w:r>
        <w:r w:rsidR="00732E07">
          <w:rPr>
            <w:noProof/>
            <w:webHidden/>
          </w:rPr>
          <w:t>11</w:t>
        </w:r>
        <w:r w:rsidR="00732E07">
          <w:rPr>
            <w:noProof/>
            <w:webHidden/>
          </w:rPr>
          <w:fldChar w:fldCharType="end"/>
        </w:r>
      </w:hyperlink>
    </w:p>
    <w:p w14:paraId="285CCC62" w14:textId="55E886E3"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0" w:history="1">
        <w:r w:rsidR="00732E07" w:rsidRPr="00E37608">
          <w:rPr>
            <w:rStyle w:val="Hyperlink"/>
            <w:noProof/>
            <w:specVanish/>
          </w:rPr>
          <w:t>2.4</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Seller’s Obligation to Assist and Cooperate</w:t>
        </w:r>
        <w:r w:rsidR="00732E07">
          <w:rPr>
            <w:noProof/>
            <w:webHidden/>
          </w:rPr>
          <w:tab/>
        </w:r>
        <w:r w:rsidR="00732E07">
          <w:rPr>
            <w:noProof/>
            <w:webHidden/>
          </w:rPr>
          <w:fldChar w:fldCharType="begin"/>
        </w:r>
        <w:r w:rsidR="00732E07">
          <w:rPr>
            <w:noProof/>
            <w:webHidden/>
          </w:rPr>
          <w:instrText xml:space="preserve"> PAGEREF _Toc162622610 \h </w:instrText>
        </w:r>
        <w:r w:rsidR="00732E07">
          <w:rPr>
            <w:noProof/>
            <w:webHidden/>
          </w:rPr>
        </w:r>
        <w:r w:rsidR="00732E07">
          <w:rPr>
            <w:noProof/>
            <w:webHidden/>
          </w:rPr>
          <w:fldChar w:fldCharType="separate"/>
        </w:r>
        <w:r w:rsidR="00732E07">
          <w:rPr>
            <w:noProof/>
            <w:webHidden/>
          </w:rPr>
          <w:t>12</w:t>
        </w:r>
        <w:r w:rsidR="00732E07">
          <w:rPr>
            <w:noProof/>
            <w:webHidden/>
          </w:rPr>
          <w:fldChar w:fldCharType="end"/>
        </w:r>
      </w:hyperlink>
    </w:p>
    <w:p w14:paraId="0B1981C7" w14:textId="686C9D95"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1" w:history="1">
        <w:r w:rsidR="00732E07" w:rsidRPr="00E37608">
          <w:rPr>
            <w:rStyle w:val="Hyperlink"/>
            <w:noProof/>
            <w:specVanish/>
          </w:rPr>
          <w:t>2.5</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Termination for Failure of Conditions</w:t>
        </w:r>
        <w:r w:rsidR="00732E07">
          <w:rPr>
            <w:noProof/>
            <w:webHidden/>
          </w:rPr>
          <w:tab/>
        </w:r>
        <w:r w:rsidR="00732E07">
          <w:rPr>
            <w:noProof/>
            <w:webHidden/>
          </w:rPr>
          <w:fldChar w:fldCharType="begin"/>
        </w:r>
        <w:r w:rsidR="00732E07">
          <w:rPr>
            <w:noProof/>
            <w:webHidden/>
          </w:rPr>
          <w:instrText xml:space="preserve"> PAGEREF _Toc162622611 \h </w:instrText>
        </w:r>
        <w:r w:rsidR="00732E07">
          <w:rPr>
            <w:noProof/>
            <w:webHidden/>
          </w:rPr>
        </w:r>
        <w:r w:rsidR="00732E07">
          <w:rPr>
            <w:noProof/>
            <w:webHidden/>
          </w:rPr>
          <w:fldChar w:fldCharType="separate"/>
        </w:r>
        <w:r w:rsidR="00732E07">
          <w:rPr>
            <w:noProof/>
            <w:webHidden/>
          </w:rPr>
          <w:t>12</w:t>
        </w:r>
        <w:r w:rsidR="00732E07">
          <w:rPr>
            <w:noProof/>
            <w:webHidden/>
          </w:rPr>
          <w:fldChar w:fldCharType="end"/>
        </w:r>
      </w:hyperlink>
    </w:p>
    <w:p w14:paraId="6C946F48" w14:textId="24A10FE5"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2" w:history="1">
        <w:r w:rsidR="00732E07" w:rsidRPr="00E37608">
          <w:rPr>
            <w:rStyle w:val="Hyperlink"/>
            <w:noProof/>
            <w:specVanish/>
          </w:rPr>
          <w:t>2.6</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Notice of Satisfaction or Failure of Conditions</w:t>
        </w:r>
        <w:r w:rsidR="00732E07">
          <w:rPr>
            <w:noProof/>
            <w:webHidden/>
          </w:rPr>
          <w:tab/>
        </w:r>
        <w:r w:rsidR="00732E07">
          <w:rPr>
            <w:noProof/>
            <w:webHidden/>
          </w:rPr>
          <w:fldChar w:fldCharType="begin"/>
        </w:r>
        <w:r w:rsidR="00732E07">
          <w:rPr>
            <w:noProof/>
            <w:webHidden/>
          </w:rPr>
          <w:instrText xml:space="preserve"> PAGEREF _Toc162622612 \h </w:instrText>
        </w:r>
        <w:r w:rsidR="00732E07">
          <w:rPr>
            <w:noProof/>
            <w:webHidden/>
          </w:rPr>
        </w:r>
        <w:r w:rsidR="00732E07">
          <w:rPr>
            <w:noProof/>
            <w:webHidden/>
          </w:rPr>
          <w:fldChar w:fldCharType="separate"/>
        </w:r>
        <w:r w:rsidR="00732E07">
          <w:rPr>
            <w:noProof/>
            <w:webHidden/>
          </w:rPr>
          <w:t>12</w:t>
        </w:r>
        <w:r w:rsidR="00732E07">
          <w:rPr>
            <w:noProof/>
            <w:webHidden/>
          </w:rPr>
          <w:fldChar w:fldCharType="end"/>
        </w:r>
      </w:hyperlink>
    </w:p>
    <w:p w14:paraId="157DFBA5" w14:textId="50E22BB3"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13" w:history="1">
        <w:r w:rsidR="00732E07" w:rsidRPr="00E37608">
          <w:rPr>
            <w:rStyle w:val="Hyperlink"/>
            <w:noProof/>
          </w:rPr>
          <w:t>Article III PERFORMANCE; TITLE</w:t>
        </w:r>
        <w:r w:rsidR="00732E07">
          <w:rPr>
            <w:noProof/>
            <w:webHidden/>
          </w:rPr>
          <w:tab/>
        </w:r>
        <w:r w:rsidR="00732E07">
          <w:rPr>
            <w:noProof/>
            <w:webHidden/>
          </w:rPr>
          <w:fldChar w:fldCharType="begin"/>
        </w:r>
        <w:r w:rsidR="00732E07">
          <w:rPr>
            <w:noProof/>
            <w:webHidden/>
          </w:rPr>
          <w:instrText xml:space="preserve"> PAGEREF _Toc162622613 \h </w:instrText>
        </w:r>
        <w:r w:rsidR="00732E07">
          <w:rPr>
            <w:noProof/>
            <w:webHidden/>
          </w:rPr>
        </w:r>
        <w:r w:rsidR="00732E07">
          <w:rPr>
            <w:noProof/>
            <w:webHidden/>
          </w:rPr>
          <w:fldChar w:fldCharType="separate"/>
        </w:r>
        <w:r w:rsidR="00732E07">
          <w:rPr>
            <w:noProof/>
            <w:webHidden/>
          </w:rPr>
          <w:t>13</w:t>
        </w:r>
        <w:r w:rsidR="00732E07">
          <w:rPr>
            <w:noProof/>
            <w:webHidden/>
          </w:rPr>
          <w:fldChar w:fldCharType="end"/>
        </w:r>
      </w:hyperlink>
    </w:p>
    <w:p w14:paraId="1D2B9E5E" w14:textId="110B9DCE"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4" w:history="1">
        <w:r w:rsidR="00732E07" w:rsidRPr="00E37608">
          <w:rPr>
            <w:rStyle w:val="Hyperlink"/>
            <w:noProof/>
            <w:specVanish/>
          </w:rPr>
          <w:t>3.1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Purchase and Sale of Capacity Credits</w:t>
        </w:r>
        <w:r w:rsidR="00732E07">
          <w:rPr>
            <w:noProof/>
            <w:webHidden/>
          </w:rPr>
          <w:tab/>
        </w:r>
        <w:r w:rsidR="00732E07">
          <w:rPr>
            <w:noProof/>
            <w:webHidden/>
          </w:rPr>
          <w:fldChar w:fldCharType="begin"/>
        </w:r>
        <w:r w:rsidR="00732E07">
          <w:rPr>
            <w:noProof/>
            <w:webHidden/>
          </w:rPr>
          <w:instrText xml:space="preserve"> PAGEREF _Toc162622614 \h </w:instrText>
        </w:r>
        <w:r w:rsidR="00732E07">
          <w:rPr>
            <w:noProof/>
            <w:webHidden/>
          </w:rPr>
        </w:r>
        <w:r w:rsidR="00732E07">
          <w:rPr>
            <w:noProof/>
            <w:webHidden/>
          </w:rPr>
          <w:fldChar w:fldCharType="separate"/>
        </w:r>
        <w:r w:rsidR="00732E07">
          <w:rPr>
            <w:noProof/>
            <w:webHidden/>
          </w:rPr>
          <w:t>13</w:t>
        </w:r>
        <w:r w:rsidR="00732E07">
          <w:rPr>
            <w:noProof/>
            <w:webHidden/>
          </w:rPr>
          <w:fldChar w:fldCharType="end"/>
        </w:r>
      </w:hyperlink>
    </w:p>
    <w:p w14:paraId="2D67432F" w14:textId="0C13A3A8"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5" w:history="1">
        <w:r w:rsidR="00732E07" w:rsidRPr="00E37608">
          <w:rPr>
            <w:rStyle w:val="Hyperlink"/>
            <w:noProof/>
          </w:rPr>
          <w:t>3.2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Title.</w:t>
        </w:r>
        <w:r w:rsidR="00732E07">
          <w:rPr>
            <w:noProof/>
            <w:webHidden/>
          </w:rPr>
          <w:tab/>
        </w:r>
        <w:r w:rsidR="00732E07">
          <w:rPr>
            <w:noProof/>
            <w:webHidden/>
          </w:rPr>
          <w:fldChar w:fldCharType="begin"/>
        </w:r>
        <w:r w:rsidR="00732E07">
          <w:rPr>
            <w:noProof/>
            <w:webHidden/>
          </w:rPr>
          <w:instrText xml:space="preserve"> PAGEREF _Toc162622615 \h </w:instrText>
        </w:r>
        <w:r w:rsidR="00732E07">
          <w:rPr>
            <w:noProof/>
            <w:webHidden/>
          </w:rPr>
        </w:r>
        <w:r w:rsidR="00732E07">
          <w:rPr>
            <w:noProof/>
            <w:webHidden/>
          </w:rPr>
          <w:fldChar w:fldCharType="separate"/>
        </w:r>
        <w:r w:rsidR="00732E07">
          <w:rPr>
            <w:noProof/>
            <w:webHidden/>
          </w:rPr>
          <w:t>15</w:t>
        </w:r>
        <w:r w:rsidR="00732E07">
          <w:rPr>
            <w:noProof/>
            <w:webHidden/>
          </w:rPr>
          <w:fldChar w:fldCharType="end"/>
        </w:r>
      </w:hyperlink>
    </w:p>
    <w:p w14:paraId="6D891D0A" w14:textId="40760FBD"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16" w:history="1">
        <w:r w:rsidR="00732E07" w:rsidRPr="00E37608">
          <w:rPr>
            <w:rStyle w:val="Hyperlink"/>
            <w:noProof/>
          </w:rPr>
          <w:t>Article IV PRICING AND PAYMENTS</w:t>
        </w:r>
        <w:r w:rsidR="00732E07">
          <w:rPr>
            <w:noProof/>
            <w:webHidden/>
          </w:rPr>
          <w:tab/>
        </w:r>
        <w:r w:rsidR="00732E07">
          <w:rPr>
            <w:noProof/>
            <w:webHidden/>
          </w:rPr>
          <w:fldChar w:fldCharType="begin"/>
        </w:r>
        <w:r w:rsidR="00732E07">
          <w:rPr>
            <w:noProof/>
            <w:webHidden/>
          </w:rPr>
          <w:instrText xml:space="preserve"> PAGEREF _Toc162622616 \h </w:instrText>
        </w:r>
        <w:r w:rsidR="00732E07">
          <w:rPr>
            <w:noProof/>
            <w:webHidden/>
          </w:rPr>
        </w:r>
        <w:r w:rsidR="00732E07">
          <w:rPr>
            <w:noProof/>
            <w:webHidden/>
          </w:rPr>
          <w:fldChar w:fldCharType="separate"/>
        </w:r>
        <w:r w:rsidR="00732E07">
          <w:rPr>
            <w:noProof/>
            <w:webHidden/>
          </w:rPr>
          <w:t>15</w:t>
        </w:r>
        <w:r w:rsidR="00732E07">
          <w:rPr>
            <w:noProof/>
            <w:webHidden/>
          </w:rPr>
          <w:fldChar w:fldCharType="end"/>
        </w:r>
      </w:hyperlink>
    </w:p>
    <w:p w14:paraId="402C06F6" w14:textId="3ED75651"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7" w:history="1">
        <w:r w:rsidR="00732E07" w:rsidRPr="00E37608">
          <w:rPr>
            <w:rStyle w:val="Hyperlink"/>
            <w:noProof/>
            <w:specVanish/>
          </w:rPr>
          <w:t>4.1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Payment</w:t>
        </w:r>
        <w:r w:rsidR="00732E07">
          <w:rPr>
            <w:noProof/>
            <w:webHidden/>
          </w:rPr>
          <w:tab/>
        </w:r>
        <w:r w:rsidR="00732E07">
          <w:rPr>
            <w:noProof/>
            <w:webHidden/>
          </w:rPr>
          <w:fldChar w:fldCharType="begin"/>
        </w:r>
        <w:r w:rsidR="00732E07">
          <w:rPr>
            <w:noProof/>
            <w:webHidden/>
          </w:rPr>
          <w:instrText xml:space="preserve"> PAGEREF _Toc162622617 \h </w:instrText>
        </w:r>
        <w:r w:rsidR="00732E07">
          <w:rPr>
            <w:noProof/>
            <w:webHidden/>
          </w:rPr>
        </w:r>
        <w:r w:rsidR="00732E07">
          <w:rPr>
            <w:noProof/>
            <w:webHidden/>
          </w:rPr>
          <w:fldChar w:fldCharType="separate"/>
        </w:r>
        <w:r w:rsidR="00732E07">
          <w:rPr>
            <w:noProof/>
            <w:webHidden/>
          </w:rPr>
          <w:t>15</w:t>
        </w:r>
        <w:r w:rsidR="00732E07">
          <w:rPr>
            <w:noProof/>
            <w:webHidden/>
          </w:rPr>
          <w:fldChar w:fldCharType="end"/>
        </w:r>
      </w:hyperlink>
    </w:p>
    <w:p w14:paraId="7413EECB" w14:textId="059FA9E7"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8" w:history="1">
        <w:r w:rsidR="00732E07" w:rsidRPr="00E37608">
          <w:rPr>
            <w:rStyle w:val="Hyperlink"/>
            <w:noProof/>
            <w:specVanish/>
          </w:rPr>
          <w:t>4.2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Price Adjustments</w:t>
        </w:r>
        <w:r w:rsidR="00732E07">
          <w:rPr>
            <w:noProof/>
            <w:webHidden/>
          </w:rPr>
          <w:tab/>
        </w:r>
        <w:r w:rsidR="00732E07">
          <w:rPr>
            <w:noProof/>
            <w:webHidden/>
          </w:rPr>
          <w:fldChar w:fldCharType="begin"/>
        </w:r>
        <w:r w:rsidR="00732E07">
          <w:rPr>
            <w:noProof/>
            <w:webHidden/>
          </w:rPr>
          <w:instrText xml:space="preserve"> PAGEREF _Toc162622618 \h </w:instrText>
        </w:r>
        <w:r w:rsidR="00732E07">
          <w:rPr>
            <w:noProof/>
            <w:webHidden/>
          </w:rPr>
        </w:r>
        <w:r w:rsidR="00732E07">
          <w:rPr>
            <w:noProof/>
            <w:webHidden/>
          </w:rPr>
          <w:fldChar w:fldCharType="separate"/>
        </w:r>
        <w:r w:rsidR="00732E07">
          <w:rPr>
            <w:noProof/>
            <w:webHidden/>
          </w:rPr>
          <w:t>15</w:t>
        </w:r>
        <w:r w:rsidR="00732E07">
          <w:rPr>
            <w:noProof/>
            <w:webHidden/>
          </w:rPr>
          <w:fldChar w:fldCharType="end"/>
        </w:r>
      </w:hyperlink>
    </w:p>
    <w:p w14:paraId="3BBCE35F" w14:textId="71EBA95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19" w:history="1">
        <w:r w:rsidR="00732E07" w:rsidRPr="00E37608">
          <w:rPr>
            <w:rStyle w:val="Hyperlink"/>
            <w:noProof/>
            <w:specVanish/>
          </w:rPr>
          <w:t>4.3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Set-off</w:t>
        </w:r>
        <w:r w:rsidR="00732E07">
          <w:rPr>
            <w:noProof/>
            <w:webHidden/>
          </w:rPr>
          <w:tab/>
        </w:r>
        <w:r w:rsidR="00732E07">
          <w:rPr>
            <w:noProof/>
            <w:webHidden/>
          </w:rPr>
          <w:fldChar w:fldCharType="begin"/>
        </w:r>
        <w:r w:rsidR="00732E07">
          <w:rPr>
            <w:noProof/>
            <w:webHidden/>
          </w:rPr>
          <w:instrText xml:space="preserve"> PAGEREF _Toc162622619 \h </w:instrText>
        </w:r>
        <w:r w:rsidR="00732E07">
          <w:rPr>
            <w:noProof/>
            <w:webHidden/>
          </w:rPr>
        </w:r>
        <w:r w:rsidR="00732E07">
          <w:rPr>
            <w:noProof/>
            <w:webHidden/>
          </w:rPr>
          <w:fldChar w:fldCharType="separate"/>
        </w:r>
        <w:r w:rsidR="00732E07">
          <w:rPr>
            <w:noProof/>
            <w:webHidden/>
          </w:rPr>
          <w:t>16</w:t>
        </w:r>
        <w:r w:rsidR="00732E07">
          <w:rPr>
            <w:noProof/>
            <w:webHidden/>
          </w:rPr>
          <w:fldChar w:fldCharType="end"/>
        </w:r>
      </w:hyperlink>
    </w:p>
    <w:p w14:paraId="586B96A4" w14:textId="603459DB"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20" w:history="1">
        <w:r w:rsidR="00732E07" w:rsidRPr="00E37608">
          <w:rPr>
            <w:rStyle w:val="Hyperlink"/>
            <w:noProof/>
          </w:rPr>
          <w:t>Article V LIABILITY FOR NON-PERFORMANCE</w:t>
        </w:r>
        <w:r w:rsidR="00732E07">
          <w:rPr>
            <w:noProof/>
            <w:webHidden/>
          </w:rPr>
          <w:tab/>
        </w:r>
        <w:r w:rsidR="00732E07">
          <w:rPr>
            <w:noProof/>
            <w:webHidden/>
          </w:rPr>
          <w:fldChar w:fldCharType="begin"/>
        </w:r>
        <w:r w:rsidR="00732E07">
          <w:rPr>
            <w:noProof/>
            <w:webHidden/>
          </w:rPr>
          <w:instrText xml:space="preserve"> PAGEREF _Toc162622620 \h </w:instrText>
        </w:r>
        <w:r w:rsidR="00732E07">
          <w:rPr>
            <w:noProof/>
            <w:webHidden/>
          </w:rPr>
        </w:r>
        <w:r w:rsidR="00732E07">
          <w:rPr>
            <w:noProof/>
            <w:webHidden/>
          </w:rPr>
          <w:fldChar w:fldCharType="separate"/>
        </w:r>
        <w:r w:rsidR="00732E07">
          <w:rPr>
            <w:noProof/>
            <w:webHidden/>
          </w:rPr>
          <w:t>16</w:t>
        </w:r>
        <w:r w:rsidR="00732E07">
          <w:rPr>
            <w:noProof/>
            <w:webHidden/>
          </w:rPr>
          <w:fldChar w:fldCharType="end"/>
        </w:r>
      </w:hyperlink>
    </w:p>
    <w:p w14:paraId="327EF755" w14:textId="4D35AE7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21" w:history="1">
        <w:r w:rsidR="00732E07" w:rsidRPr="00E37608">
          <w:rPr>
            <w:rStyle w:val="Hyperlink"/>
            <w:noProof/>
            <w:specVanish/>
          </w:rPr>
          <w:t>5.1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Seller’s Failure to Deliver</w:t>
        </w:r>
        <w:r w:rsidR="00732E07">
          <w:rPr>
            <w:noProof/>
            <w:webHidden/>
          </w:rPr>
          <w:tab/>
        </w:r>
        <w:r w:rsidR="00732E07">
          <w:rPr>
            <w:noProof/>
            <w:webHidden/>
          </w:rPr>
          <w:fldChar w:fldCharType="begin"/>
        </w:r>
        <w:r w:rsidR="00732E07">
          <w:rPr>
            <w:noProof/>
            <w:webHidden/>
          </w:rPr>
          <w:instrText xml:space="preserve"> PAGEREF _Toc162622621 \h </w:instrText>
        </w:r>
        <w:r w:rsidR="00732E07">
          <w:rPr>
            <w:noProof/>
            <w:webHidden/>
          </w:rPr>
        </w:r>
        <w:r w:rsidR="00732E07">
          <w:rPr>
            <w:noProof/>
            <w:webHidden/>
          </w:rPr>
          <w:fldChar w:fldCharType="separate"/>
        </w:r>
        <w:r w:rsidR="00732E07">
          <w:rPr>
            <w:noProof/>
            <w:webHidden/>
          </w:rPr>
          <w:t>16</w:t>
        </w:r>
        <w:r w:rsidR="00732E07">
          <w:rPr>
            <w:noProof/>
            <w:webHidden/>
          </w:rPr>
          <w:fldChar w:fldCharType="end"/>
        </w:r>
      </w:hyperlink>
    </w:p>
    <w:p w14:paraId="4BE344FB" w14:textId="21733E49"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22" w:history="1">
        <w:r w:rsidR="00732E07" w:rsidRPr="00E37608">
          <w:rPr>
            <w:rStyle w:val="Hyperlink"/>
            <w:noProof/>
            <w:specVanish/>
          </w:rPr>
          <w:t>5.2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Buyer’s Failure to Receive</w:t>
        </w:r>
        <w:r w:rsidR="00732E07">
          <w:rPr>
            <w:noProof/>
            <w:webHidden/>
          </w:rPr>
          <w:tab/>
        </w:r>
        <w:r w:rsidR="00732E07">
          <w:rPr>
            <w:noProof/>
            <w:webHidden/>
          </w:rPr>
          <w:fldChar w:fldCharType="begin"/>
        </w:r>
        <w:r w:rsidR="00732E07">
          <w:rPr>
            <w:noProof/>
            <w:webHidden/>
          </w:rPr>
          <w:instrText xml:space="preserve"> PAGEREF _Toc162622622 \h </w:instrText>
        </w:r>
        <w:r w:rsidR="00732E07">
          <w:rPr>
            <w:noProof/>
            <w:webHidden/>
          </w:rPr>
        </w:r>
        <w:r w:rsidR="00732E07">
          <w:rPr>
            <w:noProof/>
            <w:webHidden/>
          </w:rPr>
          <w:fldChar w:fldCharType="separate"/>
        </w:r>
        <w:r w:rsidR="00732E07">
          <w:rPr>
            <w:noProof/>
            <w:webHidden/>
          </w:rPr>
          <w:t>17</w:t>
        </w:r>
        <w:r w:rsidR="00732E07">
          <w:rPr>
            <w:noProof/>
            <w:webHidden/>
          </w:rPr>
          <w:fldChar w:fldCharType="end"/>
        </w:r>
      </w:hyperlink>
    </w:p>
    <w:p w14:paraId="68DA2780" w14:textId="3EDE23D0"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23" w:history="1">
        <w:r w:rsidR="00732E07" w:rsidRPr="00E37608">
          <w:rPr>
            <w:rStyle w:val="Hyperlink"/>
            <w:noProof/>
          </w:rPr>
          <w:t>Article VI CHANGE IN LAW</w:t>
        </w:r>
        <w:r w:rsidR="00732E07">
          <w:rPr>
            <w:noProof/>
            <w:webHidden/>
          </w:rPr>
          <w:tab/>
        </w:r>
        <w:r w:rsidR="00732E07">
          <w:rPr>
            <w:noProof/>
            <w:webHidden/>
          </w:rPr>
          <w:fldChar w:fldCharType="begin"/>
        </w:r>
        <w:r w:rsidR="00732E07">
          <w:rPr>
            <w:noProof/>
            <w:webHidden/>
          </w:rPr>
          <w:instrText xml:space="preserve"> PAGEREF _Toc162622623 \h </w:instrText>
        </w:r>
        <w:r w:rsidR="00732E07">
          <w:rPr>
            <w:noProof/>
            <w:webHidden/>
          </w:rPr>
        </w:r>
        <w:r w:rsidR="00732E07">
          <w:rPr>
            <w:noProof/>
            <w:webHidden/>
          </w:rPr>
          <w:fldChar w:fldCharType="separate"/>
        </w:r>
        <w:r w:rsidR="00732E07">
          <w:rPr>
            <w:noProof/>
            <w:webHidden/>
          </w:rPr>
          <w:t>17</w:t>
        </w:r>
        <w:r w:rsidR="00732E07">
          <w:rPr>
            <w:noProof/>
            <w:webHidden/>
          </w:rPr>
          <w:fldChar w:fldCharType="end"/>
        </w:r>
      </w:hyperlink>
    </w:p>
    <w:p w14:paraId="142A3CEF" w14:textId="50BE655F"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24" w:history="1">
        <w:r w:rsidR="00732E07" w:rsidRPr="00E37608">
          <w:rPr>
            <w:rStyle w:val="Hyperlink"/>
            <w:noProof/>
            <w:specVanish/>
          </w:rPr>
          <w:t>6.1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General</w:t>
        </w:r>
        <w:r w:rsidR="00732E07">
          <w:rPr>
            <w:noProof/>
            <w:webHidden/>
          </w:rPr>
          <w:tab/>
        </w:r>
        <w:r w:rsidR="00732E07">
          <w:rPr>
            <w:noProof/>
            <w:webHidden/>
          </w:rPr>
          <w:fldChar w:fldCharType="begin"/>
        </w:r>
        <w:r w:rsidR="00732E07">
          <w:rPr>
            <w:noProof/>
            <w:webHidden/>
          </w:rPr>
          <w:instrText xml:space="preserve"> PAGEREF _Toc162622624 \h </w:instrText>
        </w:r>
        <w:r w:rsidR="00732E07">
          <w:rPr>
            <w:noProof/>
            <w:webHidden/>
          </w:rPr>
        </w:r>
        <w:r w:rsidR="00732E07">
          <w:rPr>
            <w:noProof/>
            <w:webHidden/>
          </w:rPr>
          <w:fldChar w:fldCharType="separate"/>
        </w:r>
        <w:r w:rsidR="00732E07">
          <w:rPr>
            <w:noProof/>
            <w:webHidden/>
          </w:rPr>
          <w:t>17</w:t>
        </w:r>
        <w:r w:rsidR="00732E07">
          <w:rPr>
            <w:noProof/>
            <w:webHidden/>
          </w:rPr>
          <w:fldChar w:fldCharType="end"/>
        </w:r>
      </w:hyperlink>
    </w:p>
    <w:p w14:paraId="337051BA" w14:textId="35ECE3F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25" w:history="1">
        <w:r w:rsidR="00732E07" w:rsidRPr="00E37608">
          <w:rPr>
            <w:rStyle w:val="Hyperlink"/>
            <w:noProof/>
            <w:specVanish/>
          </w:rPr>
          <w:t>6.2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Termination Right</w:t>
        </w:r>
        <w:r w:rsidR="00732E07">
          <w:rPr>
            <w:noProof/>
            <w:webHidden/>
          </w:rPr>
          <w:tab/>
        </w:r>
        <w:r w:rsidR="00732E07">
          <w:rPr>
            <w:noProof/>
            <w:webHidden/>
          </w:rPr>
          <w:fldChar w:fldCharType="begin"/>
        </w:r>
        <w:r w:rsidR="00732E07">
          <w:rPr>
            <w:noProof/>
            <w:webHidden/>
          </w:rPr>
          <w:instrText xml:space="preserve"> PAGEREF _Toc162622625 \h </w:instrText>
        </w:r>
        <w:r w:rsidR="00732E07">
          <w:rPr>
            <w:noProof/>
            <w:webHidden/>
          </w:rPr>
        </w:r>
        <w:r w:rsidR="00732E07">
          <w:rPr>
            <w:noProof/>
            <w:webHidden/>
          </w:rPr>
          <w:fldChar w:fldCharType="separate"/>
        </w:r>
        <w:r w:rsidR="00732E07">
          <w:rPr>
            <w:noProof/>
            <w:webHidden/>
          </w:rPr>
          <w:t>17</w:t>
        </w:r>
        <w:r w:rsidR="00732E07">
          <w:rPr>
            <w:noProof/>
            <w:webHidden/>
          </w:rPr>
          <w:fldChar w:fldCharType="end"/>
        </w:r>
      </w:hyperlink>
    </w:p>
    <w:p w14:paraId="76FC092F" w14:textId="53749565"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26" w:history="1">
        <w:r w:rsidR="00732E07" w:rsidRPr="00E37608">
          <w:rPr>
            <w:rStyle w:val="Hyperlink"/>
            <w:noProof/>
          </w:rPr>
          <w:t>6.3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Disallowance Adjustment Events.</w:t>
        </w:r>
        <w:r w:rsidR="00732E07">
          <w:rPr>
            <w:noProof/>
            <w:webHidden/>
          </w:rPr>
          <w:tab/>
        </w:r>
        <w:r w:rsidR="00732E07">
          <w:rPr>
            <w:noProof/>
            <w:webHidden/>
          </w:rPr>
          <w:fldChar w:fldCharType="begin"/>
        </w:r>
        <w:r w:rsidR="00732E07">
          <w:rPr>
            <w:noProof/>
            <w:webHidden/>
          </w:rPr>
          <w:instrText xml:space="preserve"> PAGEREF _Toc162622626 \h </w:instrText>
        </w:r>
        <w:r w:rsidR="00732E07">
          <w:rPr>
            <w:noProof/>
            <w:webHidden/>
          </w:rPr>
        </w:r>
        <w:r w:rsidR="00732E07">
          <w:rPr>
            <w:noProof/>
            <w:webHidden/>
          </w:rPr>
          <w:fldChar w:fldCharType="separate"/>
        </w:r>
        <w:r w:rsidR="00732E07">
          <w:rPr>
            <w:noProof/>
            <w:webHidden/>
          </w:rPr>
          <w:t>17</w:t>
        </w:r>
        <w:r w:rsidR="00732E07">
          <w:rPr>
            <w:noProof/>
            <w:webHidden/>
          </w:rPr>
          <w:fldChar w:fldCharType="end"/>
        </w:r>
      </w:hyperlink>
    </w:p>
    <w:p w14:paraId="3DF94E41" w14:textId="0F66C78A"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27" w:history="1">
        <w:r w:rsidR="00732E07" w:rsidRPr="00E37608">
          <w:rPr>
            <w:rStyle w:val="Hyperlink"/>
            <w:noProof/>
          </w:rPr>
          <w:t>Article VII BILLING, PAYMENT AND RELATED RIGHTS AND OBLIGATIONS</w:t>
        </w:r>
        <w:r w:rsidR="00732E07">
          <w:rPr>
            <w:noProof/>
            <w:webHidden/>
          </w:rPr>
          <w:tab/>
        </w:r>
        <w:r w:rsidR="00732E07">
          <w:rPr>
            <w:noProof/>
            <w:webHidden/>
          </w:rPr>
          <w:fldChar w:fldCharType="begin"/>
        </w:r>
        <w:r w:rsidR="00732E07">
          <w:rPr>
            <w:noProof/>
            <w:webHidden/>
          </w:rPr>
          <w:instrText xml:space="preserve"> PAGEREF _Toc162622627 \h </w:instrText>
        </w:r>
        <w:r w:rsidR="00732E07">
          <w:rPr>
            <w:noProof/>
            <w:webHidden/>
          </w:rPr>
        </w:r>
        <w:r w:rsidR="00732E07">
          <w:rPr>
            <w:noProof/>
            <w:webHidden/>
          </w:rPr>
          <w:fldChar w:fldCharType="separate"/>
        </w:r>
        <w:r w:rsidR="00732E07">
          <w:rPr>
            <w:noProof/>
            <w:webHidden/>
          </w:rPr>
          <w:t>18</w:t>
        </w:r>
        <w:r w:rsidR="00732E07">
          <w:rPr>
            <w:noProof/>
            <w:webHidden/>
          </w:rPr>
          <w:fldChar w:fldCharType="end"/>
        </w:r>
      </w:hyperlink>
    </w:p>
    <w:p w14:paraId="203BE8F5" w14:textId="688A88C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28" w:history="1">
        <w:r w:rsidR="00732E07" w:rsidRPr="00E37608">
          <w:rPr>
            <w:rStyle w:val="Hyperlink"/>
            <w:noProof/>
            <w:specVanish/>
          </w:rPr>
          <w:t>7.1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Monthly Invoices</w:t>
        </w:r>
        <w:r w:rsidR="00732E07">
          <w:rPr>
            <w:noProof/>
            <w:webHidden/>
          </w:rPr>
          <w:tab/>
        </w:r>
        <w:r w:rsidR="00732E07">
          <w:rPr>
            <w:noProof/>
            <w:webHidden/>
          </w:rPr>
          <w:fldChar w:fldCharType="begin"/>
        </w:r>
        <w:r w:rsidR="00732E07">
          <w:rPr>
            <w:noProof/>
            <w:webHidden/>
          </w:rPr>
          <w:instrText xml:space="preserve"> PAGEREF _Toc162622628 \h </w:instrText>
        </w:r>
        <w:r w:rsidR="00732E07">
          <w:rPr>
            <w:noProof/>
            <w:webHidden/>
          </w:rPr>
        </w:r>
        <w:r w:rsidR="00732E07">
          <w:rPr>
            <w:noProof/>
            <w:webHidden/>
          </w:rPr>
          <w:fldChar w:fldCharType="separate"/>
        </w:r>
        <w:r w:rsidR="00732E07">
          <w:rPr>
            <w:noProof/>
            <w:webHidden/>
          </w:rPr>
          <w:t>18</w:t>
        </w:r>
        <w:r w:rsidR="00732E07">
          <w:rPr>
            <w:noProof/>
            <w:webHidden/>
          </w:rPr>
          <w:fldChar w:fldCharType="end"/>
        </w:r>
      </w:hyperlink>
    </w:p>
    <w:p w14:paraId="3564D493" w14:textId="693C1EE5"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29" w:history="1">
        <w:r w:rsidR="00732E07" w:rsidRPr="00E37608">
          <w:rPr>
            <w:rStyle w:val="Hyperlink"/>
            <w:noProof/>
            <w:specVanish/>
          </w:rPr>
          <w:t>7.2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Monthly Payments</w:t>
        </w:r>
        <w:r w:rsidR="00732E07">
          <w:rPr>
            <w:noProof/>
            <w:webHidden/>
          </w:rPr>
          <w:tab/>
        </w:r>
        <w:r w:rsidR="00732E07">
          <w:rPr>
            <w:noProof/>
            <w:webHidden/>
          </w:rPr>
          <w:fldChar w:fldCharType="begin"/>
        </w:r>
        <w:r w:rsidR="00732E07">
          <w:rPr>
            <w:noProof/>
            <w:webHidden/>
          </w:rPr>
          <w:instrText xml:space="preserve"> PAGEREF _Toc162622629 \h </w:instrText>
        </w:r>
        <w:r w:rsidR="00732E07">
          <w:rPr>
            <w:noProof/>
            <w:webHidden/>
          </w:rPr>
        </w:r>
        <w:r w:rsidR="00732E07">
          <w:rPr>
            <w:noProof/>
            <w:webHidden/>
          </w:rPr>
          <w:fldChar w:fldCharType="separate"/>
        </w:r>
        <w:r w:rsidR="00732E07">
          <w:rPr>
            <w:noProof/>
            <w:webHidden/>
          </w:rPr>
          <w:t>19</w:t>
        </w:r>
        <w:r w:rsidR="00732E07">
          <w:rPr>
            <w:noProof/>
            <w:webHidden/>
          </w:rPr>
          <w:fldChar w:fldCharType="end"/>
        </w:r>
      </w:hyperlink>
    </w:p>
    <w:p w14:paraId="783BCF82" w14:textId="6EBC8E3B"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0" w:history="1">
        <w:r w:rsidR="00732E07" w:rsidRPr="00E37608">
          <w:rPr>
            <w:rStyle w:val="Hyperlink"/>
            <w:noProof/>
            <w:specVanish/>
          </w:rPr>
          <w:t>7.3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Delinquent Payments</w:t>
        </w:r>
        <w:r w:rsidR="00732E07">
          <w:rPr>
            <w:noProof/>
            <w:webHidden/>
          </w:rPr>
          <w:tab/>
        </w:r>
        <w:r w:rsidR="00732E07">
          <w:rPr>
            <w:noProof/>
            <w:webHidden/>
          </w:rPr>
          <w:fldChar w:fldCharType="begin"/>
        </w:r>
        <w:r w:rsidR="00732E07">
          <w:rPr>
            <w:noProof/>
            <w:webHidden/>
          </w:rPr>
          <w:instrText xml:space="preserve"> PAGEREF _Toc162622630 \h </w:instrText>
        </w:r>
        <w:r w:rsidR="00732E07">
          <w:rPr>
            <w:noProof/>
            <w:webHidden/>
          </w:rPr>
        </w:r>
        <w:r w:rsidR="00732E07">
          <w:rPr>
            <w:noProof/>
            <w:webHidden/>
          </w:rPr>
          <w:fldChar w:fldCharType="separate"/>
        </w:r>
        <w:r w:rsidR="00732E07">
          <w:rPr>
            <w:noProof/>
            <w:webHidden/>
          </w:rPr>
          <w:t>19</w:t>
        </w:r>
        <w:r w:rsidR="00732E07">
          <w:rPr>
            <w:noProof/>
            <w:webHidden/>
          </w:rPr>
          <w:fldChar w:fldCharType="end"/>
        </w:r>
      </w:hyperlink>
    </w:p>
    <w:p w14:paraId="2994B2B4" w14:textId="70155E1D"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1" w:history="1">
        <w:r w:rsidR="00732E07" w:rsidRPr="00E37608">
          <w:rPr>
            <w:rStyle w:val="Hyperlink"/>
            <w:noProof/>
            <w:specVanish/>
          </w:rPr>
          <w:t>7.4</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Disputed Payments</w:t>
        </w:r>
        <w:r w:rsidR="00732E07">
          <w:rPr>
            <w:noProof/>
            <w:webHidden/>
          </w:rPr>
          <w:tab/>
        </w:r>
        <w:r w:rsidR="00732E07">
          <w:rPr>
            <w:noProof/>
            <w:webHidden/>
          </w:rPr>
          <w:fldChar w:fldCharType="begin"/>
        </w:r>
        <w:r w:rsidR="00732E07">
          <w:rPr>
            <w:noProof/>
            <w:webHidden/>
          </w:rPr>
          <w:instrText xml:space="preserve"> PAGEREF _Toc162622631 \h </w:instrText>
        </w:r>
        <w:r w:rsidR="00732E07">
          <w:rPr>
            <w:noProof/>
            <w:webHidden/>
          </w:rPr>
        </w:r>
        <w:r w:rsidR="00732E07">
          <w:rPr>
            <w:noProof/>
            <w:webHidden/>
          </w:rPr>
          <w:fldChar w:fldCharType="separate"/>
        </w:r>
        <w:r w:rsidR="00732E07">
          <w:rPr>
            <w:noProof/>
            <w:webHidden/>
          </w:rPr>
          <w:t>19</w:t>
        </w:r>
        <w:r w:rsidR="00732E07">
          <w:rPr>
            <w:noProof/>
            <w:webHidden/>
          </w:rPr>
          <w:fldChar w:fldCharType="end"/>
        </w:r>
      </w:hyperlink>
    </w:p>
    <w:p w14:paraId="48985C43" w14:textId="17621D7E"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2" w:history="1">
        <w:r w:rsidR="00732E07" w:rsidRPr="00E37608">
          <w:rPr>
            <w:rStyle w:val="Hyperlink"/>
            <w:noProof/>
            <w:specVanish/>
          </w:rPr>
          <w:t>7.5</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Adjustments</w:t>
        </w:r>
        <w:r w:rsidR="00732E07">
          <w:rPr>
            <w:noProof/>
            <w:webHidden/>
          </w:rPr>
          <w:tab/>
        </w:r>
        <w:r w:rsidR="00732E07">
          <w:rPr>
            <w:noProof/>
            <w:webHidden/>
          </w:rPr>
          <w:fldChar w:fldCharType="begin"/>
        </w:r>
        <w:r w:rsidR="00732E07">
          <w:rPr>
            <w:noProof/>
            <w:webHidden/>
          </w:rPr>
          <w:instrText xml:space="preserve"> PAGEREF _Toc162622632 \h </w:instrText>
        </w:r>
        <w:r w:rsidR="00732E07">
          <w:rPr>
            <w:noProof/>
            <w:webHidden/>
          </w:rPr>
        </w:r>
        <w:r w:rsidR="00732E07">
          <w:rPr>
            <w:noProof/>
            <w:webHidden/>
          </w:rPr>
          <w:fldChar w:fldCharType="separate"/>
        </w:r>
        <w:r w:rsidR="00732E07">
          <w:rPr>
            <w:noProof/>
            <w:webHidden/>
          </w:rPr>
          <w:t>20</w:t>
        </w:r>
        <w:r w:rsidR="00732E07">
          <w:rPr>
            <w:noProof/>
            <w:webHidden/>
          </w:rPr>
          <w:fldChar w:fldCharType="end"/>
        </w:r>
      </w:hyperlink>
    </w:p>
    <w:p w14:paraId="18184B03" w14:textId="64985C38"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3" w:history="1">
        <w:r w:rsidR="00732E07" w:rsidRPr="00E37608">
          <w:rPr>
            <w:rStyle w:val="Hyperlink"/>
            <w:noProof/>
            <w:specVanish/>
          </w:rPr>
          <w:t>7.6</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Records Maintenance</w:t>
        </w:r>
        <w:r w:rsidR="00732E07">
          <w:rPr>
            <w:noProof/>
            <w:webHidden/>
          </w:rPr>
          <w:tab/>
        </w:r>
        <w:r w:rsidR="00732E07">
          <w:rPr>
            <w:noProof/>
            <w:webHidden/>
          </w:rPr>
          <w:fldChar w:fldCharType="begin"/>
        </w:r>
        <w:r w:rsidR="00732E07">
          <w:rPr>
            <w:noProof/>
            <w:webHidden/>
          </w:rPr>
          <w:instrText xml:space="preserve"> PAGEREF _Toc162622633 \h </w:instrText>
        </w:r>
        <w:r w:rsidR="00732E07">
          <w:rPr>
            <w:noProof/>
            <w:webHidden/>
          </w:rPr>
        </w:r>
        <w:r w:rsidR="00732E07">
          <w:rPr>
            <w:noProof/>
            <w:webHidden/>
          </w:rPr>
          <w:fldChar w:fldCharType="separate"/>
        </w:r>
        <w:r w:rsidR="00732E07">
          <w:rPr>
            <w:noProof/>
            <w:webHidden/>
          </w:rPr>
          <w:t>20</w:t>
        </w:r>
        <w:r w:rsidR="00732E07">
          <w:rPr>
            <w:noProof/>
            <w:webHidden/>
          </w:rPr>
          <w:fldChar w:fldCharType="end"/>
        </w:r>
      </w:hyperlink>
    </w:p>
    <w:p w14:paraId="77026F4E" w14:textId="4CFBCD37"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4" w:history="1">
        <w:r w:rsidR="00732E07" w:rsidRPr="00E37608">
          <w:rPr>
            <w:rStyle w:val="Hyperlink"/>
            <w:noProof/>
            <w:specVanish/>
          </w:rPr>
          <w:t>7.7</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Audits</w:t>
        </w:r>
        <w:r w:rsidR="00732E07">
          <w:rPr>
            <w:noProof/>
            <w:webHidden/>
          </w:rPr>
          <w:tab/>
        </w:r>
        <w:r w:rsidR="00732E07">
          <w:rPr>
            <w:noProof/>
            <w:webHidden/>
          </w:rPr>
          <w:fldChar w:fldCharType="begin"/>
        </w:r>
        <w:r w:rsidR="00732E07">
          <w:rPr>
            <w:noProof/>
            <w:webHidden/>
          </w:rPr>
          <w:instrText xml:space="preserve"> PAGEREF _Toc162622634 \h </w:instrText>
        </w:r>
        <w:r w:rsidR="00732E07">
          <w:rPr>
            <w:noProof/>
            <w:webHidden/>
          </w:rPr>
        </w:r>
        <w:r w:rsidR="00732E07">
          <w:rPr>
            <w:noProof/>
            <w:webHidden/>
          </w:rPr>
          <w:fldChar w:fldCharType="separate"/>
        </w:r>
        <w:r w:rsidR="00732E07">
          <w:rPr>
            <w:noProof/>
            <w:webHidden/>
          </w:rPr>
          <w:t>20</w:t>
        </w:r>
        <w:r w:rsidR="00732E07">
          <w:rPr>
            <w:noProof/>
            <w:webHidden/>
          </w:rPr>
          <w:fldChar w:fldCharType="end"/>
        </w:r>
      </w:hyperlink>
    </w:p>
    <w:p w14:paraId="3374EC89" w14:textId="2C07B6F8"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35" w:history="1">
        <w:r w:rsidR="00732E07" w:rsidRPr="00E37608">
          <w:rPr>
            <w:rStyle w:val="Hyperlink"/>
            <w:noProof/>
          </w:rPr>
          <w:t>Article VIII CREDIT AND COLLATERAL REQUIREMENTS</w:t>
        </w:r>
        <w:r w:rsidR="00732E07">
          <w:rPr>
            <w:noProof/>
            <w:webHidden/>
          </w:rPr>
          <w:tab/>
        </w:r>
        <w:r w:rsidR="00732E07">
          <w:rPr>
            <w:noProof/>
            <w:webHidden/>
          </w:rPr>
          <w:fldChar w:fldCharType="begin"/>
        </w:r>
        <w:r w:rsidR="00732E07">
          <w:rPr>
            <w:noProof/>
            <w:webHidden/>
          </w:rPr>
          <w:instrText xml:space="preserve"> PAGEREF _Toc162622635 \h </w:instrText>
        </w:r>
        <w:r w:rsidR="00732E07">
          <w:rPr>
            <w:noProof/>
            <w:webHidden/>
          </w:rPr>
        </w:r>
        <w:r w:rsidR="00732E07">
          <w:rPr>
            <w:noProof/>
            <w:webHidden/>
          </w:rPr>
          <w:fldChar w:fldCharType="separate"/>
        </w:r>
        <w:r w:rsidR="00732E07">
          <w:rPr>
            <w:noProof/>
            <w:webHidden/>
          </w:rPr>
          <w:t>20</w:t>
        </w:r>
        <w:r w:rsidR="00732E07">
          <w:rPr>
            <w:noProof/>
            <w:webHidden/>
          </w:rPr>
          <w:fldChar w:fldCharType="end"/>
        </w:r>
      </w:hyperlink>
    </w:p>
    <w:p w14:paraId="27A31E82" w14:textId="27AD8E7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6" w:history="1">
        <w:r w:rsidR="00732E07" w:rsidRPr="00E37608">
          <w:rPr>
            <w:rStyle w:val="Hyperlink"/>
            <w:noProof/>
            <w:specVanish/>
          </w:rPr>
          <w:t>8.1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Financial Information</w:t>
        </w:r>
        <w:r w:rsidR="00732E07">
          <w:rPr>
            <w:noProof/>
            <w:webHidden/>
          </w:rPr>
          <w:tab/>
        </w:r>
        <w:r w:rsidR="00732E07">
          <w:rPr>
            <w:noProof/>
            <w:webHidden/>
          </w:rPr>
          <w:fldChar w:fldCharType="begin"/>
        </w:r>
        <w:r w:rsidR="00732E07">
          <w:rPr>
            <w:noProof/>
            <w:webHidden/>
          </w:rPr>
          <w:instrText xml:space="preserve"> PAGEREF _Toc162622636 \h </w:instrText>
        </w:r>
        <w:r w:rsidR="00732E07">
          <w:rPr>
            <w:noProof/>
            <w:webHidden/>
          </w:rPr>
        </w:r>
        <w:r w:rsidR="00732E07">
          <w:rPr>
            <w:noProof/>
            <w:webHidden/>
          </w:rPr>
          <w:fldChar w:fldCharType="separate"/>
        </w:r>
        <w:r w:rsidR="00732E07">
          <w:rPr>
            <w:noProof/>
            <w:webHidden/>
          </w:rPr>
          <w:t>20</w:t>
        </w:r>
        <w:r w:rsidR="00732E07">
          <w:rPr>
            <w:noProof/>
            <w:webHidden/>
          </w:rPr>
          <w:fldChar w:fldCharType="end"/>
        </w:r>
      </w:hyperlink>
    </w:p>
    <w:p w14:paraId="37D639CB" w14:textId="6C156676"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7" w:history="1">
        <w:r w:rsidR="00732E07" w:rsidRPr="00E37608">
          <w:rPr>
            <w:rStyle w:val="Hyperlink"/>
            <w:noProof/>
            <w:specVanish/>
          </w:rPr>
          <w:t>8.2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Performance Assurance</w:t>
        </w:r>
        <w:r w:rsidR="00732E07">
          <w:rPr>
            <w:noProof/>
            <w:webHidden/>
          </w:rPr>
          <w:tab/>
        </w:r>
        <w:r w:rsidR="00732E07">
          <w:rPr>
            <w:noProof/>
            <w:webHidden/>
          </w:rPr>
          <w:fldChar w:fldCharType="begin"/>
        </w:r>
        <w:r w:rsidR="00732E07">
          <w:rPr>
            <w:noProof/>
            <w:webHidden/>
          </w:rPr>
          <w:instrText xml:space="preserve"> PAGEREF _Toc162622637 \h </w:instrText>
        </w:r>
        <w:r w:rsidR="00732E07">
          <w:rPr>
            <w:noProof/>
            <w:webHidden/>
          </w:rPr>
        </w:r>
        <w:r w:rsidR="00732E07">
          <w:rPr>
            <w:noProof/>
            <w:webHidden/>
          </w:rPr>
          <w:fldChar w:fldCharType="separate"/>
        </w:r>
        <w:r w:rsidR="00732E07">
          <w:rPr>
            <w:noProof/>
            <w:webHidden/>
          </w:rPr>
          <w:t>21</w:t>
        </w:r>
        <w:r w:rsidR="00732E07">
          <w:rPr>
            <w:noProof/>
            <w:webHidden/>
          </w:rPr>
          <w:fldChar w:fldCharType="end"/>
        </w:r>
      </w:hyperlink>
    </w:p>
    <w:p w14:paraId="3073EF0C" w14:textId="112DEBC6"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8" w:history="1">
        <w:r w:rsidR="00732E07" w:rsidRPr="00E37608">
          <w:rPr>
            <w:rStyle w:val="Hyperlink"/>
            <w:noProof/>
            <w:specVanish/>
          </w:rPr>
          <w:t>8.3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Cash Collateral</w:t>
        </w:r>
        <w:r w:rsidR="00732E07">
          <w:rPr>
            <w:noProof/>
            <w:webHidden/>
          </w:rPr>
          <w:tab/>
        </w:r>
        <w:r w:rsidR="00732E07">
          <w:rPr>
            <w:noProof/>
            <w:webHidden/>
          </w:rPr>
          <w:fldChar w:fldCharType="begin"/>
        </w:r>
        <w:r w:rsidR="00732E07">
          <w:rPr>
            <w:noProof/>
            <w:webHidden/>
          </w:rPr>
          <w:instrText xml:space="preserve"> PAGEREF _Toc162622638 \h </w:instrText>
        </w:r>
        <w:r w:rsidR="00732E07">
          <w:rPr>
            <w:noProof/>
            <w:webHidden/>
          </w:rPr>
        </w:r>
        <w:r w:rsidR="00732E07">
          <w:rPr>
            <w:noProof/>
            <w:webHidden/>
          </w:rPr>
          <w:fldChar w:fldCharType="separate"/>
        </w:r>
        <w:r w:rsidR="00732E07">
          <w:rPr>
            <w:noProof/>
            <w:webHidden/>
          </w:rPr>
          <w:t>21</w:t>
        </w:r>
        <w:r w:rsidR="00732E07">
          <w:rPr>
            <w:noProof/>
            <w:webHidden/>
          </w:rPr>
          <w:fldChar w:fldCharType="end"/>
        </w:r>
      </w:hyperlink>
    </w:p>
    <w:p w14:paraId="6AA67214" w14:textId="6C2BA84F"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39" w:history="1">
        <w:r w:rsidR="00732E07" w:rsidRPr="00E37608">
          <w:rPr>
            <w:rStyle w:val="Hyperlink"/>
            <w:noProof/>
            <w:specVanish/>
          </w:rPr>
          <w:t>8.4</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Remedies</w:t>
        </w:r>
        <w:r w:rsidR="00732E07">
          <w:rPr>
            <w:noProof/>
            <w:webHidden/>
          </w:rPr>
          <w:tab/>
        </w:r>
        <w:r w:rsidR="00732E07">
          <w:rPr>
            <w:noProof/>
            <w:webHidden/>
          </w:rPr>
          <w:fldChar w:fldCharType="begin"/>
        </w:r>
        <w:r w:rsidR="00732E07">
          <w:rPr>
            <w:noProof/>
            <w:webHidden/>
          </w:rPr>
          <w:instrText xml:space="preserve"> PAGEREF _Toc162622639 \h </w:instrText>
        </w:r>
        <w:r w:rsidR="00732E07">
          <w:rPr>
            <w:noProof/>
            <w:webHidden/>
          </w:rPr>
        </w:r>
        <w:r w:rsidR="00732E07">
          <w:rPr>
            <w:noProof/>
            <w:webHidden/>
          </w:rPr>
          <w:fldChar w:fldCharType="separate"/>
        </w:r>
        <w:r w:rsidR="00732E07">
          <w:rPr>
            <w:noProof/>
            <w:webHidden/>
          </w:rPr>
          <w:t>22</w:t>
        </w:r>
        <w:r w:rsidR="00732E07">
          <w:rPr>
            <w:noProof/>
            <w:webHidden/>
          </w:rPr>
          <w:fldChar w:fldCharType="end"/>
        </w:r>
      </w:hyperlink>
    </w:p>
    <w:p w14:paraId="0E73577D" w14:textId="74D86ADB"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40" w:history="1">
        <w:r w:rsidR="00732E07" w:rsidRPr="00E37608">
          <w:rPr>
            <w:rStyle w:val="Hyperlink"/>
            <w:noProof/>
          </w:rPr>
          <w:t>Article IX TAXES</w:t>
        </w:r>
        <w:r w:rsidR="00732E07">
          <w:rPr>
            <w:noProof/>
            <w:webHidden/>
          </w:rPr>
          <w:tab/>
        </w:r>
        <w:r w:rsidR="00732E07">
          <w:rPr>
            <w:noProof/>
            <w:webHidden/>
          </w:rPr>
          <w:fldChar w:fldCharType="begin"/>
        </w:r>
        <w:r w:rsidR="00732E07">
          <w:rPr>
            <w:noProof/>
            <w:webHidden/>
          </w:rPr>
          <w:instrText xml:space="preserve"> PAGEREF _Toc162622640 \h </w:instrText>
        </w:r>
        <w:r w:rsidR="00732E07">
          <w:rPr>
            <w:noProof/>
            <w:webHidden/>
          </w:rPr>
        </w:r>
        <w:r w:rsidR="00732E07">
          <w:rPr>
            <w:noProof/>
            <w:webHidden/>
          </w:rPr>
          <w:fldChar w:fldCharType="separate"/>
        </w:r>
        <w:r w:rsidR="00732E07">
          <w:rPr>
            <w:noProof/>
            <w:webHidden/>
          </w:rPr>
          <w:t>22</w:t>
        </w:r>
        <w:r w:rsidR="00732E07">
          <w:rPr>
            <w:noProof/>
            <w:webHidden/>
          </w:rPr>
          <w:fldChar w:fldCharType="end"/>
        </w:r>
      </w:hyperlink>
    </w:p>
    <w:p w14:paraId="79F0114D" w14:textId="07100993"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41" w:history="1">
        <w:r w:rsidR="00732E07" w:rsidRPr="00E37608">
          <w:rPr>
            <w:rStyle w:val="Hyperlink"/>
            <w:noProof/>
            <w:specVanish/>
          </w:rPr>
          <w:t>9.1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General</w:t>
        </w:r>
        <w:r w:rsidR="00732E07">
          <w:rPr>
            <w:noProof/>
            <w:webHidden/>
          </w:rPr>
          <w:tab/>
        </w:r>
        <w:r w:rsidR="00732E07">
          <w:rPr>
            <w:noProof/>
            <w:webHidden/>
          </w:rPr>
          <w:fldChar w:fldCharType="begin"/>
        </w:r>
        <w:r w:rsidR="00732E07">
          <w:rPr>
            <w:noProof/>
            <w:webHidden/>
          </w:rPr>
          <w:instrText xml:space="preserve"> PAGEREF _Toc162622641 \h </w:instrText>
        </w:r>
        <w:r w:rsidR="00732E07">
          <w:rPr>
            <w:noProof/>
            <w:webHidden/>
          </w:rPr>
        </w:r>
        <w:r w:rsidR="00732E07">
          <w:rPr>
            <w:noProof/>
            <w:webHidden/>
          </w:rPr>
          <w:fldChar w:fldCharType="separate"/>
        </w:r>
        <w:r w:rsidR="00732E07">
          <w:rPr>
            <w:noProof/>
            <w:webHidden/>
          </w:rPr>
          <w:t>22</w:t>
        </w:r>
        <w:r w:rsidR="00732E07">
          <w:rPr>
            <w:noProof/>
            <w:webHidden/>
          </w:rPr>
          <w:fldChar w:fldCharType="end"/>
        </w:r>
      </w:hyperlink>
    </w:p>
    <w:p w14:paraId="09D4AE56" w14:textId="2FCC1D1C"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42" w:history="1">
        <w:r w:rsidR="00732E07" w:rsidRPr="00E37608">
          <w:rPr>
            <w:rStyle w:val="Hyperlink"/>
            <w:noProof/>
            <w:specVanish/>
          </w:rPr>
          <w:t>9.2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Buyer Taxes</w:t>
        </w:r>
        <w:r w:rsidR="00732E07">
          <w:rPr>
            <w:noProof/>
            <w:webHidden/>
          </w:rPr>
          <w:tab/>
        </w:r>
        <w:r w:rsidR="00732E07">
          <w:rPr>
            <w:noProof/>
            <w:webHidden/>
          </w:rPr>
          <w:fldChar w:fldCharType="begin"/>
        </w:r>
        <w:r w:rsidR="00732E07">
          <w:rPr>
            <w:noProof/>
            <w:webHidden/>
          </w:rPr>
          <w:instrText xml:space="preserve"> PAGEREF _Toc162622642 \h </w:instrText>
        </w:r>
        <w:r w:rsidR="00732E07">
          <w:rPr>
            <w:noProof/>
            <w:webHidden/>
          </w:rPr>
        </w:r>
        <w:r w:rsidR="00732E07">
          <w:rPr>
            <w:noProof/>
            <w:webHidden/>
          </w:rPr>
          <w:fldChar w:fldCharType="separate"/>
        </w:r>
        <w:r w:rsidR="00732E07">
          <w:rPr>
            <w:noProof/>
            <w:webHidden/>
          </w:rPr>
          <w:t>23</w:t>
        </w:r>
        <w:r w:rsidR="00732E07">
          <w:rPr>
            <w:noProof/>
            <w:webHidden/>
          </w:rPr>
          <w:fldChar w:fldCharType="end"/>
        </w:r>
      </w:hyperlink>
    </w:p>
    <w:p w14:paraId="3F30DA5B" w14:textId="106B07FC"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43" w:history="1">
        <w:r w:rsidR="00732E07" w:rsidRPr="00E37608">
          <w:rPr>
            <w:rStyle w:val="Hyperlink"/>
            <w:noProof/>
            <w:specVanish/>
          </w:rPr>
          <w:t>9.3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Seller Taxes</w:t>
        </w:r>
        <w:r w:rsidR="00732E07">
          <w:rPr>
            <w:noProof/>
            <w:webHidden/>
          </w:rPr>
          <w:tab/>
        </w:r>
        <w:r w:rsidR="00732E07">
          <w:rPr>
            <w:noProof/>
            <w:webHidden/>
          </w:rPr>
          <w:fldChar w:fldCharType="begin"/>
        </w:r>
        <w:r w:rsidR="00732E07">
          <w:rPr>
            <w:noProof/>
            <w:webHidden/>
          </w:rPr>
          <w:instrText xml:space="preserve"> PAGEREF _Toc162622643 \h </w:instrText>
        </w:r>
        <w:r w:rsidR="00732E07">
          <w:rPr>
            <w:noProof/>
            <w:webHidden/>
          </w:rPr>
        </w:r>
        <w:r w:rsidR="00732E07">
          <w:rPr>
            <w:noProof/>
            <w:webHidden/>
          </w:rPr>
          <w:fldChar w:fldCharType="separate"/>
        </w:r>
        <w:r w:rsidR="00732E07">
          <w:rPr>
            <w:noProof/>
            <w:webHidden/>
          </w:rPr>
          <w:t>23</w:t>
        </w:r>
        <w:r w:rsidR="00732E07">
          <w:rPr>
            <w:noProof/>
            <w:webHidden/>
          </w:rPr>
          <w:fldChar w:fldCharType="end"/>
        </w:r>
      </w:hyperlink>
    </w:p>
    <w:p w14:paraId="5035A8FA" w14:textId="5D4EEC5D"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44" w:history="1">
        <w:r w:rsidR="00732E07" w:rsidRPr="00E37608">
          <w:rPr>
            <w:rStyle w:val="Hyperlink"/>
            <w:noProof/>
            <w:specVanish/>
          </w:rPr>
          <w:t>9.4</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Tax Indemnity</w:t>
        </w:r>
        <w:r w:rsidR="00732E07">
          <w:rPr>
            <w:noProof/>
            <w:webHidden/>
          </w:rPr>
          <w:tab/>
        </w:r>
        <w:r w:rsidR="00732E07">
          <w:rPr>
            <w:noProof/>
            <w:webHidden/>
          </w:rPr>
          <w:fldChar w:fldCharType="begin"/>
        </w:r>
        <w:r w:rsidR="00732E07">
          <w:rPr>
            <w:noProof/>
            <w:webHidden/>
          </w:rPr>
          <w:instrText xml:space="preserve"> PAGEREF _Toc162622644 \h </w:instrText>
        </w:r>
        <w:r w:rsidR="00732E07">
          <w:rPr>
            <w:noProof/>
            <w:webHidden/>
          </w:rPr>
        </w:r>
        <w:r w:rsidR="00732E07">
          <w:rPr>
            <w:noProof/>
            <w:webHidden/>
          </w:rPr>
          <w:fldChar w:fldCharType="separate"/>
        </w:r>
        <w:r w:rsidR="00732E07">
          <w:rPr>
            <w:noProof/>
            <w:webHidden/>
          </w:rPr>
          <w:t>23</w:t>
        </w:r>
        <w:r w:rsidR="00732E07">
          <w:rPr>
            <w:noProof/>
            <w:webHidden/>
          </w:rPr>
          <w:fldChar w:fldCharType="end"/>
        </w:r>
      </w:hyperlink>
    </w:p>
    <w:p w14:paraId="35A06972" w14:textId="30F0085C"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45" w:history="1">
        <w:r w:rsidR="00732E07" w:rsidRPr="00E37608">
          <w:rPr>
            <w:rStyle w:val="Hyperlink"/>
            <w:noProof/>
            <w:specVanish/>
          </w:rPr>
          <w:t>9.5</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Tax Treatment of Agreement</w:t>
        </w:r>
        <w:r w:rsidR="00732E07">
          <w:rPr>
            <w:noProof/>
            <w:webHidden/>
          </w:rPr>
          <w:tab/>
        </w:r>
        <w:r w:rsidR="00732E07">
          <w:rPr>
            <w:noProof/>
            <w:webHidden/>
          </w:rPr>
          <w:fldChar w:fldCharType="begin"/>
        </w:r>
        <w:r w:rsidR="00732E07">
          <w:rPr>
            <w:noProof/>
            <w:webHidden/>
          </w:rPr>
          <w:instrText xml:space="preserve"> PAGEREF _Toc162622645 \h </w:instrText>
        </w:r>
        <w:r w:rsidR="00732E07">
          <w:rPr>
            <w:noProof/>
            <w:webHidden/>
          </w:rPr>
        </w:r>
        <w:r w:rsidR="00732E07">
          <w:rPr>
            <w:noProof/>
            <w:webHidden/>
          </w:rPr>
          <w:fldChar w:fldCharType="separate"/>
        </w:r>
        <w:r w:rsidR="00732E07">
          <w:rPr>
            <w:noProof/>
            <w:webHidden/>
          </w:rPr>
          <w:t>23</w:t>
        </w:r>
        <w:r w:rsidR="00732E07">
          <w:rPr>
            <w:noProof/>
            <w:webHidden/>
          </w:rPr>
          <w:fldChar w:fldCharType="end"/>
        </w:r>
      </w:hyperlink>
    </w:p>
    <w:p w14:paraId="65FA0018" w14:textId="6F3572BB"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46" w:history="1">
        <w:r w:rsidR="00732E07" w:rsidRPr="00E37608">
          <w:rPr>
            <w:rStyle w:val="Hyperlink"/>
            <w:noProof/>
          </w:rPr>
          <w:t>Article X REPRESENTATIONS AND WARRANTIES</w:t>
        </w:r>
        <w:r w:rsidR="00732E07">
          <w:rPr>
            <w:noProof/>
            <w:webHidden/>
          </w:rPr>
          <w:tab/>
        </w:r>
        <w:r w:rsidR="00732E07">
          <w:rPr>
            <w:noProof/>
            <w:webHidden/>
          </w:rPr>
          <w:fldChar w:fldCharType="begin"/>
        </w:r>
        <w:r w:rsidR="00732E07">
          <w:rPr>
            <w:noProof/>
            <w:webHidden/>
          </w:rPr>
          <w:instrText xml:space="preserve"> PAGEREF _Toc162622646 \h </w:instrText>
        </w:r>
        <w:r w:rsidR="00732E07">
          <w:rPr>
            <w:noProof/>
            <w:webHidden/>
          </w:rPr>
        </w:r>
        <w:r w:rsidR="00732E07">
          <w:rPr>
            <w:noProof/>
            <w:webHidden/>
          </w:rPr>
          <w:fldChar w:fldCharType="separate"/>
        </w:r>
        <w:r w:rsidR="00732E07">
          <w:rPr>
            <w:noProof/>
            <w:webHidden/>
          </w:rPr>
          <w:t>24</w:t>
        </w:r>
        <w:r w:rsidR="00732E07">
          <w:rPr>
            <w:noProof/>
            <w:webHidden/>
          </w:rPr>
          <w:fldChar w:fldCharType="end"/>
        </w:r>
      </w:hyperlink>
    </w:p>
    <w:p w14:paraId="42E29613" w14:textId="18CF56CB"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47" w:history="1">
        <w:r w:rsidR="00732E07" w:rsidRPr="00E37608">
          <w:rPr>
            <w:rStyle w:val="Hyperlink"/>
            <w:noProof/>
            <w:specVanish/>
          </w:rPr>
          <w:t>10.1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Representations of the Parties</w:t>
        </w:r>
        <w:r w:rsidR="00732E07">
          <w:rPr>
            <w:noProof/>
            <w:webHidden/>
          </w:rPr>
          <w:tab/>
        </w:r>
        <w:r w:rsidR="00732E07">
          <w:rPr>
            <w:noProof/>
            <w:webHidden/>
          </w:rPr>
          <w:fldChar w:fldCharType="begin"/>
        </w:r>
        <w:r w:rsidR="00732E07">
          <w:rPr>
            <w:noProof/>
            <w:webHidden/>
          </w:rPr>
          <w:instrText xml:space="preserve"> PAGEREF _Toc162622647 \h </w:instrText>
        </w:r>
        <w:r w:rsidR="00732E07">
          <w:rPr>
            <w:noProof/>
            <w:webHidden/>
          </w:rPr>
        </w:r>
        <w:r w:rsidR="00732E07">
          <w:rPr>
            <w:noProof/>
            <w:webHidden/>
          </w:rPr>
          <w:fldChar w:fldCharType="separate"/>
        </w:r>
        <w:r w:rsidR="00732E07">
          <w:rPr>
            <w:noProof/>
            <w:webHidden/>
          </w:rPr>
          <w:t>24</w:t>
        </w:r>
        <w:r w:rsidR="00732E07">
          <w:rPr>
            <w:noProof/>
            <w:webHidden/>
          </w:rPr>
          <w:fldChar w:fldCharType="end"/>
        </w:r>
      </w:hyperlink>
    </w:p>
    <w:p w14:paraId="09A42C53" w14:textId="2EA21F3E"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48" w:history="1">
        <w:r w:rsidR="00732E07" w:rsidRPr="00E37608">
          <w:rPr>
            <w:rStyle w:val="Hyperlink"/>
            <w:noProof/>
          </w:rPr>
          <w:t>Article XI</w:t>
        </w:r>
        <w:r w:rsidR="00732E07" w:rsidRPr="00E37608">
          <w:rPr>
            <w:rStyle w:val="Hyperlink"/>
            <w:rFonts w:eastAsiaTheme="minorHAnsi"/>
            <w:noProof/>
          </w:rPr>
          <w:t xml:space="preserve"> </w:t>
        </w:r>
        <w:r w:rsidR="00732E07" w:rsidRPr="00E37608">
          <w:rPr>
            <w:rStyle w:val="Hyperlink"/>
            <w:noProof/>
          </w:rPr>
          <w:t>EVENTS OF DEFAULT; REMEDIES</w:t>
        </w:r>
        <w:r w:rsidR="00732E07">
          <w:rPr>
            <w:noProof/>
            <w:webHidden/>
          </w:rPr>
          <w:tab/>
        </w:r>
        <w:r w:rsidR="00732E07">
          <w:rPr>
            <w:noProof/>
            <w:webHidden/>
          </w:rPr>
          <w:fldChar w:fldCharType="begin"/>
        </w:r>
        <w:r w:rsidR="00732E07">
          <w:rPr>
            <w:noProof/>
            <w:webHidden/>
          </w:rPr>
          <w:instrText xml:space="preserve"> PAGEREF _Toc162622648 \h </w:instrText>
        </w:r>
        <w:r w:rsidR="00732E07">
          <w:rPr>
            <w:noProof/>
            <w:webHidden/>
          </w:rPr>
        </w:r>
        <w:r w:rsidR="00732E07">
          <w:rPr>
            <w:noProof/>
            <w:webHidden/>
          </w:rPr>
          <w:fldChar w:fldCharType="separate"/>
        </w:r>
        <w:r w:rsidR="00732E07">
          <w:rPr>
            <w:noProof/>
            <w:webHidden/>
          </w:rPr>
          <w:t>25</w:t>
        </w:r>
        <w:r w:rsidR="00732E07">
          <w:rPr>
            <w:noProof/>
            <w:webHidden/>
          </w:rPr>
          <w:fldChar w:fldCharType="end"/>
        </w:r>
      </w:hyperlink>
    </w:p>
    <w:p w14:paraId="7A452253" w14:textId="4F05F2E3"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49" w:history="1">
        <w:r w:rsidR="00732E07" w:rsidRPr="00E37608">
          <w:rPr>
            <w:rStyle w:val="Hyperlink"/>
            <w:noProof/>
            <w:specVanish/>
          </w:rPr>
          <w:t>11.1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Events of Default</w:t>
        </w:r>
        <w:r w:rsidR="00732E07">
          <w:rPr>
            <w:noProof/>
            <w:webHidden/>
          </w:rPr>
          <w:tab/>
        </w:r>
        <w:r w:rsidR="00732E07">
          <w:rPr>
            <w:noProof/>
            <w:webHidden/>
          </w:rPr>
          <w:fldChar w:fldCharType="begin"/>
        </w:r>
        <w:r w:rsidR="00732E07">
          <w:rPr>
            <w:noProof/>
            <w:webHidden/>
          </w:rPr>
          <w:instrText xml:space="preserve"> PAGEREF _Toc162622649 \h </w:instrText>
        </w:r>
        <w:r w:rsidR="00732E07">
          <w:rPr>
            <w:noProof/>
            <w:webHidden/>
          </w:rPr>
        </w:r>
        <w:r w:rsidR="00732E07">
          <w:rPr>
            <w:noProof/>
            <w:webHidden/>
          </w:rPr>
          <w:fldChar w:fldCharType="separate"/>
        </w:r>
        <w:r w:rsidR="00732E07">
          <w:rPr>
            <w:noProof/>
            <w:webHidden/>
          </w:rPr>
          <w:t>25</w:t>
        </w:r>
        <w:r w:rsidR="00732E07">
          <w:rPr>
            <w:noProof/>
            <w:webHidden/>
          </w:rPr>
          <w:fldChar w:fldCharType="end"/>
        </w:r>
      </w:hyperlink>
    </w:p>
    <w:p w14:paraId="4942B081" w14:textId="1D18C411"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50" w:history="1">
        <w:r w:rsidR="00732E07" w:rsidRPr="00E37608">
          <w:rPr>
            <w:rStyle w:val="Hyperlink"/>
            <w:noProof/>
            <w:specVanish/>
          </w:rPr>
          <w:t>11.2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Remedies.</w:t>
        </w:r>
        <w:r w:rsidR="00732E07">
          <w:rPr>
            <w:noProof/>
            <w:webHidden/>
          </w:rPr>
          <w:tab/>
        </w:r>
        <w:r w:rsidR="00732E07">
          <w:rPr>
            <w:noProof/>
            <w:webHidden/>
          </w:rPr>
          <w:fldChar w:fldCharType="begin"/>
        </w:r>
        <w:r w:rsidR="00732E07">
          <w:rPr>
            <w:noProof/>
            <w:webHidden/>
          </w:rPr>
          <w:instrText xml:space="preserve"> PAGEREF _Toc162622650 \h </w:instrText>
        </w:r>
        <w:r w:rsidR="00732E07">
          <w:rPr>
            <w:noProof/>
            <w:webHidden/>
          </w:rPr>
        </w:r>
        <w:r w:rsidR="00732E07">
          <w:rPr>
            <w:noProof/>
            <w:webHidden/>
          </w:rPr>
          <w:fldChar w:fldCharType="separate"/>
        </w:r>
        <w:r w:rsidR="00732E07">
          <w:rPr>
            <w:noProof/>
            <w:webHidden/>
          </w:rPr>
          <w:t>26</w:t>
        </w:r>
        <w:r w:rsidR="00732E07">
          <w:rPr>
            <w:noProof/>
            <w:webHidden/>
          </w:rPr>
          <w:fldChar w:fldCharType="end"/>
        </w:r>
      </w:hyperlink>
    </w:p>
    <w:p w14:paraId="1E7A2380" w14:textId="406CB883"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51" w:history="1">
        <w:r w:rsidR="00732E07" w:rsidRPr="00E37608">
          <w:rPr>
            <w:rStyle w:val="Hyperlink"/>
            <w:noProof/>
            <w:specVanish/>
          </w:rPr>
          <w:t>11.3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Suspension of Performance</w:t>
        </w:r>
        <w:r w:rsidR="00732E07">
          <w:rPr>
            <w:noProof/>
            <w:webHidden/>
          </w:rPr>
          <w:tab/>
        </w:r>
        <w:r w:rsidR="00732E07">
          <w:rPr>
            <w:noProof/>
            <w:webHidden/>
          </w:rPr>
          <w:fldChar w:fldCharType="begin"/>
        </w:r>
        <w:r w:rsidR="00732E07">
          <w:rPr>
            <w:noProof/>
            <w:webHidden/>
          </w:rPr>
          <w:instrText xml:space="preserve"> PAGEREF _Toc162622651 \h </w:instrText>
        </w:r>
        <w:r w:rsidR="00732E07">
          <w:rPr>
            <w:noProof/>
            <w:webHidden/>
          </w:rPr>
        </w:r>
        <w:r w:rsidR="00732E07">
          <w:rPr>
            <w:noProof/>
            <w:webHidden/>
          </w:rPr>
          <w:fldChar w:fldCharType="separate"/>
        </w:r>
        <w:r w:rsidR="00732E07">
          <w:rPr>
            <w:noProof/>
            <w:webHidden/>
          </w:rPr>
          <w:t>27</w:t>
        </w:r>
        <w:r w:rsidR="00732E07">
          <w:rPr>
            <w:noProof/>
            <w:webHidden/>
          </w:rPr>
          <w:fldChar w:fldCharType="end"/>
        </w:r>
      </w:hyperlink>
    </w:p>
    <w:p w14:paraId="4EB0A8C9" w14:textId="389263B1"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52" w:history="1">
        <w:r w:rsidR="00732E07" w:rsidRPr="00E37608">
          <w:rPr>
            <w:rStyle w:val="Hyperlink"/>
            <w:noProof/>
          </w:rPr>
          <w:t>Article XII INDEMNITY</w:t>
        </w:r>
        <w:r w:rsidR="00732E07">
          <w:rPr>
            <w:noProof/>
            <w:webHidden/>
          </w:rPr>
          <w:tab/>
        </w:r>
        <w:r w:rsidR="00732E07">
          <w:rPr>
            <w:noProof/>
            <w:webHidden/>
          </w:rPr>
          <w:fldChar w:fldCharType="begin"/>
        </w:r>
        <w:r w:rsidR="00732E07">
          <w:rPr>
            <w:noProof/>
            <w:webHidden/>
          </w:rPr>
          <w:instrText xml:space="preserve"> PAGEREF _Toc162622652 \h </w:instrText>
        </w:r>
        <w:r w:rsidR="00732E07">
          <w:rPr>
            <w:noProof/>
            <w:webHidden/>
          </w:rPr>
        </w:r>
        <w:r w:rsidR="00732E07">
          <w:rPr>
            <w:noProof/>
            <w:webHidden/>
          </w:rPr>
          <w:fldChar w:fldCharType="separate"/>
        </w:r>
        <w:r w:rsidR="00732E07">
          <w:rPr>
            <w:noProof/>
            <w:webHidden/>
          </w:rPr>
          <w:t>27</w:t>
        </w:r>
        <w:r w:rsidR="00732E07">
          <w:rPr>
            <w:noProof/>
            <w:webHidden/>
          </w:rPr>
          <w:fldChar w:fldCharType="end"/>
        </w:r>
      </w:hyperlink>
    </w:p>
    <w:p w14:paraId="6A480534" w14:textId="16D2D45A"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53" w:history="1">
        <w:r w:rsidR="00732E07" w:rsidRPr="00E37608">
          <w:rPr>
            <w:rStyle w:val="Hyperlink"/>
            <w:noProof/>
            <w:specVanish/>
          </w:rPr>
          <w:t>12.1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Indemnification</w:t>
        </w:r>
        <w:r w:rsidR="00732E07">
          <w:rPr>
            <w:noProof/>
            <w:webHidden/>
          </w:rPr>
          <w:tab/>
        </w:r>
        <w:r w:rsidR="00732E07">
          <w:rPr>
            <w:noProof/>
            <w:webHidden/>
          </w:rPr>
          <w:fldChar w:fldCharType="begin"/>
        </w:r>
        <w:r w:rsidR="00732E07">
          <w:rPr>
            <w:noProof/>
            <w:webHidden/>
          </w:rPr>
          <w:instrText xml:space="preserve"> PAGEREF _Toc162622653 \h </w:instrText>
        </w:r>
        <w:r w:rsidR="00732E07">
          <w:rPr>
            <w:noProof/>
            <w:webHidden/>
          </w:rPr>
        </w:r>
        <w:r w:rsidR="00732E07">
          <w:rPr>
            <w:noProof/>
            <w:webHidden/>
          </w:rPr>
          <w:fldChar w:fldCharType="separate"/>
        </w:r>
        <w:r w:rsidR="00732E07">
          <w:rPr>
            <w:noProof/>
            <w:webHidden/>
          </w:rPr>
          <w:t>27</w:t>
        </w:r>
        <w:r w:rsidR="00732E07">
          <w:rPr>
            <w:noProof/>
            <w:webHidden/>
          </w:rPr>
          <w:fldChar w:fldCharType="end"/>
        </w:r>
      </w:hyperlink>
    </w:p>
    <w:p w14:paraId="67FC8217" w14:textId="568EA378"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54" w:history="1">
        <w:r w:rsidR="00732E07" w:rsidRPr="00E37608">
          <w:rPr>
            <w:rStyle w:val="Hyperlink"/>
            <w:noProof/>
            <w:specVanish/>
          </w:rPr>
          <w:t>12.2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Indemnity Notice</w:t>
        </w:r>
        <w:r w:rsidR="00732E07">
          <w:rPr>
            <w:noProof/>
            <w:webHidden/>
          </w:rPr>
          <w:tab/>
        </w:r>
        <w:r w:rsidR="00732E07">
          <w:rPr>
            <w:noProof/>
            <w:webHidden/>
          </w:rPr>
          <w:fldChar w:fldCharType="begin"/>
        </w:r>
        <w:r w:rsidR="00732E07">
          <w:rPr>
            <w:noProof/>
            <w:webHidden/>
          </w:rPr>
          <w:instrText xml:space="preserve"> PAGEREF _Toc162622654 \h </w:instrText>
        </w:r>
        <w:r w:rsidR="00732E07">
          <w:rPr>
            <w:noProof/>
            <w:webHidden/>
          </w:rPr>
        </w:r>
        <w:r w:rsidR="00732E07">
          <w:rPr>
            <w:noProof/>
            <w:webHidden/>
          </w:rPr>
          <w:fldChar w:fldCharType="separate"/>
        </w:r>
        <w:r w:rsidR="00732E07">
          <w:rPr>
            <w:noProof/>
            <w:webHidden/>
          </w:rPr>
          <w:t>28</w:t>
        </w:r>
        <w:r w:rsidR="00732E07">
          <w:rPr>
            <w:noProof/>
            <w:webHidden/>
          </w:rPr>
          <w:fldChar w:fldCharType="end"/>
        </w:r>
      </w:hyperlink>
    </w:p>
    <w:p w14:paraId="5D17A344" w14:textId="01135A3B"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55" w:history="1">
        <w:r w:rsidR="00732E07" w:rsidRPr="00E37608">
          <w:rPr>
            <w:rStyle w:val="Hyperlink"/>
            <w:noProof/>
            <w:specVanish/>
          </w:rPr>
          <w:t>12.3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Defense Not Assumed</w:t>
        </w:r>
        <w:r w:rsidR="00732E07">
          <w:rPr>
            <w:noProof/>
            <w:webHidden/>
          </w:rPr>
          <w:tab/>
        </w:r>
        <w:r w:rsidR="00732E07">
          <w:rPr>
            <w:noProof/>
            <w:webHidden/>
          </w:rPr>
          <w:fldChar w:fldCharType="begin"/>
        </w:r>
        <w:r w:rsidR="00732E07">
          <w:rPr>
            <w:noProof/>
            <w:webHidden/>
          </w:rPr>
          <w:instrText xml:space="preserve"> PAGEREF _Toc162622655 \h </w:instrText>
        </w:r>
        <w:r w:rsidR="00732E07">
          <w:rPr>
            <w:noProof/>
            <w:webHidden/>
          </w:rPr>
        </w:r>
        <w:r w:rsidR="00732E07">
          <w:rPr>
            <w:noProof/>
            <w:webHidden/>
          </w:rPr>
          <w:fldChar w:fldCharType="separate"/>
        </w:r>
        <w:r w:rsidR="00732E07">
          <w:rPr>
            <w:noProof/>
            <w:webHidden/>
          </w:rPr>
          <w:t>29</w:t>
        </w:r>
        <w:r w:rsidR="00732E07">
          <w:rPr>
            <w:noProof/>
            <w:webHidden/>
          </w:rPr>
          <w:fldChar w:fldCharType="end"/>
        </w:r>
      </w:hyperlink>
    </w:p>
    <w:p w14:paraId="6EDF4BA8" w14:textId="2B91D90E"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56" w:history="1">
        <w:r w:rsidR="00732E07" w:rsidRPr="00E37608">
          <w:rPr>
            <w:rStyle w:val="Hyperlink"/>
            <w:noProof/>
          </w:rPr>
          <w:t>Article XIII LIMITATIONS ON LIABILITY</w:t>
        </w:r>
        <w:r w:rsidR="00732E07">
          <w:rPr>
            <w:noProof/>
            <w:webHidden/>
          </w:rPr>
          <w:tab/>
        </w:r>
        <w:r w:rsidR="00732E07">
          <w:rPr>
            <w:noProof/>
            <w:webHidden/>
          </w:rPr>
          <w:fldChar w:fldCharType="begin"/>
        </w:r>
        <w:r w:rsidR="00732E07">
          <w:rPr>
            <w:noProof/>
            <w:webHidden/>
          </w:rPr>
          <w:instrText xml:space="preserve"> PAGEREF _Toc162622656 \h </w:instrText>
        </w:r>
        <w:r w:rsidR="00732E07">
          <w:rPr>
            <w:noProof/>
            <w:webHidden/>
          </w:rPr>
        </w:r>
        <w:r w:rsidR="00732E07">
          <w:rPr>
            <w:noProof/>
            <w:webHidden/>
          </w:rPr>
          <w:fldChar w:fldCharType="separate"/>
        </w:r>
        <w:r w:rsidR="00732E07">
          <w:rPr>
            <w:noProof/>
            <w:webHidden/>
          </w:rPr>
          <w:t>29</w:t>
        </w:r>
        <w:r w:rsidR="00732E07">
          <w:rPr>
            <w:noProof/>
            <w:webHidden/>
          </w:rPr>
          <w:fldChar w:fldCharType="end"/>
        </w:r>
      </w:hyperlink>
    </w:p>
    <w:p w14:paraId="076651B6" w14:textId="2868BB83"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57" w:history="1">
        <w:r w:rsidR="00732E07" w:rsidRPr="00E37608">
          <w:rPr>
            <w:rStyle w:val="Hyperlink"/>
            <w:noProof/>
            <w:specVanish/>
          </w:rPr>
          <w:t>13.1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Consequential Damages Exclusion; Express Negligence</w:t>
        </w:r>
        <w:r w:rsidR="00732E07">
          <w:rPr>
            <w:noProof/>
            <w:webHidden/>
          </w:rPr>
          <w:tab/>
        </w:r>
        <w:r w:rsidR="00732E07">
          <w:rPr>
            <w:noProof/>
            <w:webHidden/>
          </w:rPr>
          <w:fldChar w:fldCharType="begin"/>
        </w:r>
        <w:r w:rsidR="00732E07">
          <w:rPr>
            <w:noProof/>
            <w:webHidden/>
          </w:rPr>
          <w:instrText xml:space="preserve"> PAGEREF _Toc162622657 \h </w:instrText>
        </w:r>
        <w:r w:rsidR="00732E07">
          <w:rPr>
            <w:noProof/>
            <w:webHidden/>
          </w:rPr>
        </w:r>
        <w:r w:rsidR="00732E07">
          <w:rPr>
            <w:noProof/>
            <w:webHidden/>
          </w:rPr>
          <w:fldChar w:fldCharType="separate"/>
        </w:r>
        <w:r w:rsidR="00732E07">
          <w:rPr>
            <w:noProof/>
            <w:webHidden/>
          </w:rPr>
          <w:t>29</w:t>
        </w:r>
        <w:r w:rsidR="00732E07">
          <w:rPr>
            <w:noProof/>
            <w:webHidden/>
          </w:rPr>
          <w:fldChar w:fldCharType="end"/>
        </w:r>
      </w:hyperlink>
    </w:p>
    <w:p w14:paraId="7B597952" w14:textId="706A5EE4"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58" w:history="1">
        <w:r w:rsidR="00732E07" w:rsidRPr="00E37608">
          <w:rPr>
            <w:rStyle w:val="Hyperlink"/>
            <w:noProof/>
            <w:specVanish/>
          </w:rPr>
          <w:t>13.2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Government Fines</w:t>
        </w:r>
        <w:r w:rsidR="00732E07">
          <w:rPr>
            <w:noProof/>
            <w:webHidden/>
          </w:rPr>
          <w:tab/>
        </w:r>
        <w:r w:rsidR="00732E07">
          <w:rPr>
            <w:noProof/>
            <w:webHidden/>
          </w:rPr>
          <w:fldChar w:fldCharType="begin"/>
        </w:r>
        <w:r w:rsidR="00732E07">
          <w:rPr>
            <w:noProof/>
            <w:webHidden/>
          </w:rPr>
          <w:instrText xml:space="preserve"> PAGEREF _Toc162622658 \h </w:instrText>
        </w:r>
        <w:r w:rsidR="00732E07">
          <w:rPr>
            <w:noProof/>
            <w:webHidden/>
          </w:rPr>
        </w:r>
        <w:r w:rsidR="00732E07">
          <w:rPr>
            <w:noProof/>
            <w:webHidden/>
          </w:rPr>
          <w:fldChar w:fldCharType="separate"/>
        </w:r>
        <w:r w:rsidR="00732E07">
          <w:rPr>
            <w:noProof/>
            <w:webHidden/>
          </w:rPr>
          <w:t>30</w:t>
        </w:r>
        <w:r w:rsidR="00732E07">
          <w:rPr>
            <w:noProof/>
            <w:webHidden/>
          </w:rPr>
          <w:fldChar w:fldCharType="end"/>
        </w:r>
      </w:hyperlink>
    </w:p>
    <w:p w14:paraId="3290468F" w14:textId="0D10B922"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59" w:history="1">
        <w:r w:rsidR="00732E07" w:rsidRPr="00E37608">
          <w:rPr>
            <w:rStyle w:val="Hyperlink"/>
            <w:noProof/>
          </w:rPr>
          <w:t>Article XIV DISPUTE RESOLUTION</w:t>
        </w:r>
        <w:r w:rsidR="00732E07">
          <w:rPr>
            <w:noProof/>
            <w:webHidden/>
          </w:rPr>
          <w:tab/>
        </w:r>
        <w:r w:rsidR="00732E07">
          <w:rPr>
            <w:noProof/>
            <w:webHidden/>
          </w:rPr>
          <w:fldChar w:fldCharType="begin"/>
        </w:r>
        <w:r w:rsidR="00732E07">
          <w:rPr>
            <w:noProof/>
            <w:webHidden/>
          </w:rPr>
          <w:instrText xml:space="preserve"> PAGEREF _Toc162622659 \h </w:instrText>
        </w:r>
        <w:r w:rsidR="00732E07">
          <w:rPr>
            <w:noProof/>
            <w:webHidden/>
          </w:rPr>
        </w:r>
        <w:r w:rsidR="00732E07">
          <w:rPr>
            <w:noProof/>
            <w:webHidden/>
          </w:rPr>
          <w:fldChar w:fldCharType="separate"/>
        </w:r>
        <w:r w:rsidR="00732E07">
          <w:rPr>
            <w:noProof/>
            <w:webHidden/>
          </w:rPr>
          <w:t>30</w:t>
        </w:r>
        <w:r w:rsidR="00732E07">
          <w:rPr>
            <w:noProof/>
            <w:webHidden/>
          </w:rPr>
          <w:fldChar w:fldCharType="end"/>
        </w:r>
      </w:hyperlink>
    </w:p>
    <w:p w14:paraId="63EFBAE2" w14:textId="37E15C7F" w:rsidR="00732E07" w:rsidRDefault="00717AC6">
      <w:pPr>
        <w:pStyle w:val="TOC1"/>
        <w:rPr>
          <w:rFonts w:asciiTheme="minorHAnsi" w:eastAsiaTheme="minorEastAsia" w:hAnsiTheme="minorHAnsi" w:cstheme="minorBidi"/>
          <w:caps w:val="0"/>
          <w:noProof/>
          <w:kern w:val="2"/>
          <w:sz w:val="22"/>
          <w:szCs w:val="22"/>
          <w14:ligatures w14:val="standardContextual"/>
        </w:rPr>
      </w:pPr>
      <w:hyperlink w:anchor="_Toc162622660" w:history="1">
        <w:r w:rsidR="00732E07" w:rsidRPr="00E37608">
          <w:rPr>
            <w:rStyle w:val="Hyperlink"/>
            <w:noProof/>
          </w:rPr>
          <w:t>Article XV MISCELLANEOUS</w:t>
        </w:r>
        <w:r w:rsidR="00732E07">
          <w:rPr>
            <w:noProof/>
            <w:webHidden/>
          </w:rPr>
          <w:tab/>
        </w:r>
        <w:r w:rsidR="00732E07">
          <w:rPr>
            <w:noProof/>
            <w:webHidden/>
          </w:rPr>
          <w:fldChar w:fldCharType="begin"/>
        </w:r>
        <w:r w:rsidR="00732E07">
          <w:rPr>
            <w:noProof/>
            <w:webHidden/>
          </w:rPr>
          <w:instrText xml:space="preserve"> PAGEREF _Toc162622660 \h </w:instrText>
        </w:r>
        <w:r w:rsidR="00732E07">
          <w:rPr>
            <w:noProof/>
            <w:webHidden/>
          </w:rPr>
        </w:r>
        <w:r w:rsidR="00732E07">
          <w:rPr>
            <w:noProof/>
            <w:webHidden/>
          </w:rPr>
          <w:fldChar w:fldCharType="separate"/>
        </w:r>
        <w:r w:rsidR="00732E07">
          <w:rPr>
            <w:noProof/>
            <w:webHidden/>
          </w:rPr>
          <w:t>31</w:t>
        </w:r>
        <w:r w:rsidR="00732E07">
          <w:rPr>
            <w:noProof/>
            <w:webHidden/>
          </w:rPr>
          <w:fldChar w:fldCharType="end"/>
        </w:r>
      </w:hyperlink>
    </w:p>
    <w:p w14:paraId="7EE14F42" w14:textId="17351CE4"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1" w:history="1">
        <w:r w:rsidR="00732E07" w:rsidRPr="00E37608">
          <w:rPr>
            <w:rStyle w:val="Hyperlink"/>
            <w:noProof/>
            <w:specVanish/>
          </w:rPr>
          <w:t>15.1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Notices</w:t>
        </w:r>
        <w:r w:rsidR="00732E07">
          <w:rPr>
            <w:noProof/>
            <w:webHidden/>
          </w:rPr>
          <w:tab/>
        </w:r>
        <w:r w:rsidR="00732E07">
          <w:rPr>
            <w:noProof/>
            <w:webHidden/>
          </w:rPr>
          <w:fldChar w:fldCharType="begin"/>
        </w:r>
        <w:r w:rsidR="00732E07">
          <w:rPr>
            <w:noProof/>
            <w:webHidden/>
          </w:rPr>
          <w:instrText xml:space="preserve"> PAGEREF _Toc162622661 \h </w:instrText>
        </w:r>
        <w:r w:rsidR="00732E07">
          <w:rPr>
            <w:noProof/>
            <w:webHidden/>
          </w:rPr>
        </w:r>
        <w:r w:rsidR="00732E07">
          <w:rPr>
            <w:noProof/>
            <w:webHidden/>
          </w:rPr>
          <w:fldChar w:fldCharType="separate"/>
        </w:r>
        <w:r w:rsidR="00732E07">
          <w:rPr>
            <w:noProof/>
            <w:webHidden/>
          </w:rPr>
          <w:t>31</w:t>
        </w:r>
        <w:r w:rsidR="00732E07">
          <w:rPr>
            <w:noProof/>
            <w:webHidden/>
          </w:rPr>
          <w:fldChar w:fldCharType="end"/>
        </w:r>
      </w:hyperlink>
    </w:p>
    <w:p w14:paraId="24AA8B0B" w14:textId="59424CE4"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2" w:history="1">
        <w:r w:rsidR="00732E07" w:rsidRPr="00E37608">
          <w:rPr>
            <w:rStyle w:val="Hyperlink"/>
            <w:noProof/>
            <w:specVanish/>
          </w:rPr>
          <w:t>15.2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Survival</w:t>
        </w:r>
        <w:r w:rsidR="00732E07">
          <w:rPr>
            <w:noProof/>
            <w:webHidden/>
          </w:rPr>
          <w:tab/>
        </w:r>
        <w:r w:rsidR="00732E07">
          <w:rPr>
            <w:noProof/>
            <w:webHidden/>
          </w:rPr>
          <w:fldChar w:fldCharType="begin"/>
        </w:r>
        <w:r w:rsidR="00732E07">
          <w:rPr>
            <w:noProof/>
            <w:webHidden/>
          </w:rPr>
          <w:instrText xml:space="preserve"> PAGEREF _Toc162622662 \h </w:instrText>
        </w:r>
        <w:r w:rsidR="00732E07">
          <w:rPr>
            <w:noProof/>
            <w:webHidden/>
          </w:rPr>
        </w:r>
        <w:r w:rsidR="00732E07">
          <w:rPr>
            <w:noProof/>
            <w:webHidden/>
          </w:rPr>
          <w:fldChar w:fldCharType="separate"/>
        </w:r>
        <w:r w:rsidR="00732E07">
          <w:rPr>
            <w:noProof/>
            <w:webHidden/>
          </w:rPr>
          <w:t>31</w:t>
        </w:r>
        <w:r w:rsidR="00732E07">
          <w:rPr>
            <w:noProof/>
            <w:webHidden/>
          </w:rPr>
          <w:fldChar w:fldCharType="end"/>
        </w:r>
      </w:hyperlink>
    </w:p>
    <w:p w14:paraId="3DA4E669" w14:textId="0DF721DF"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3" w:history="1">
        <w:r w:rsidR="00732E07" w:rsidRPr="00E37608">
          <w:rPr>
            <w:rStyle w:val="Hyperlink"/>
            <w:noProof/>
            <w:specVanish/>
          </w:rPr>
          <w:t>15.3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Expenses</w:t>
        </w:r>
        <w:r w:rsidR="00732E07">
          <w:rPr>
            <w:noProof/>
            <w:webHidden/>
          </w:rPr>
          <w:tab/>
        </w:r>
        <w:r w:rsidR="00732E07">
          <w:rPr>
            <w:noProof/>
            <w:webHidden/>
          </w:rPr>
          <w:fldChar w:fldCharType="begin"/>
        </w:r>
        <w:r w:rsidR="00732E07">
          <w:rPr>
            <w:noProof/>
            <w:webHidden/>
          </w:rPr>
          <w:instrText xml:space="preserve"> PAGEREF _Toc162622663 \h </w:instrText>
        </w:r>
        <w:r w:rsidR="00732E07">
          <w:rPr>
            <w:noProof/>
            <w:webHidden/>
          </w:rPr>
        </w:r>
        <w:r w:rsidR="00732E07">
          <w:rPr>
            <w:noProof/>
            <w:webHidden/>
          </w:rPr>
          <w:fldChar w:fldCharType="separate"/>
        </w:r>
        <w:r w:rsidR="00732E07">
          <w:rPr>
            <w:noProof/>
            <w:webHidden/>
          </w:rPr>
          <w:t>31</w:t>
        </w:r>
        <w:r w:rsidR="00732E07">
          <w:rPr>
            <w:noProof/>
            <w:webHidden/>
          </w:rPr>
          <w:fldChar w:fldCharType="end"/>
        </w:r>
      </w:hyperlink>
    </w:p>
    <w:p w14:paraId="7A281392" w14:textId="0C3704A5"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4" w:history="1">
        <w:r w:rsidR="00732E07" w:rsidRPr="00E37608">
          <w:rPr>
            <w:rStyle w:val="Hyperlink"/>
            <w:noProof/>
            <w:specVanish/>
          </w:rPr>
          <w:t>15.4</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Assignment</w:t>
        </w:r>
        <w:r w:rsidR="00732E07">
          <w:rPr>
            <w:noProof/>
            <w:webHidden/>
          </w:rPr>
          <w:tab/>
        </w:r>
        <w:r w:rsidR="00732E07">
          <w:rPr>
            <w:noProof/>
            <w:webHidden/>
          </w:rPr>
          <w:fldChar w:fldCharType="begin"/>
        </w:r>
        <w:r w:rsidR="00732E07">
          <w:rPr>
            <w:noProof/>
            <w:webHidden/>
          </w:rPr>
          <w:instrText xml:space="preserve"> PAGEREF _Toc162622664 \h </w:instrText>
        </w:r>
        <w:r w:rsidR="00732E07">
          <w:rPr>
            <w:noProof/>
            <w:webHidden/>
          </w:rPr>
        </w:r>
        <w:r w:rsidR="00732E07">
          <w:rPr>
            <w:noProof/>
            <w:webHidden/>
          </w:rPr>
          <w:fldChar w:fldCharType="separate"/>
        </w:r>
        <w:r w:rsidR="00732E07">
          <w:rPr>
            <w:noProof/>
            <w:webHidden/>
          </w:rPr>
          <w:t>31</w:t>
        </w:r>
        <w:r w:rsidR="00732E07">
          <w:rPr>
            <w:noProof/>
            <w:webHidden/>
          </w:rPr>
          <w:fldChar w:fldCharType="end"/>
        </w:r>
      </w:hyperlink>
    </w:p>
    <w:p w14:paraId="6E83C88A" w14:textId="453333F6"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5" w:history="1">
        <w:r w:rsidR="00732E07" w:rsidRPr="00E37608">
          <w:rPr>
            <w:rStyle w:val="Hyperlink"/>
            <w:noProof/>
            <w:specVanish/>
          </w:rPr>
          <w:t>15.5</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No Third-Party Beneficiaries</w:t>
        </w:r>
        <w:r w:rsidR="00732E07">
          <w:rPr>
            <w:noProof/>
            <w:webHidden/>
          </w:rPr>
          <w:tab/>
        </w:r>
        <w:r w:rsidR="00732E07">
          <w:rPr>
            <w:noProof/>
            <w:webHidden/>
          </w:rPr>
          <w:fldChar w:fldCharType="begin"/>
        </w:r>
        <w:r w:rsidR="00732E07">
          <w:rPr>
            <w:noProof/>
            <w:webHidden/>
          </w:rPr>
          <w:instrText xml:space="preserve"> PAGEREF _Toc162622665 \h </w:instrText>
        </w:r>
        <w:r w:rsidR="00732E07">
          <w:rPr>
            <w:noProof/>
            <w:webHidden/>
          </w:rPr>
        </w:r>
        <w:r w:rsidR="00732E07">
          <w:rPr>
            <w:noProof/>
            <w:webHidden/>
          </w:rPr>
          <w:fldChar w:fldCharType="separate"/>
        </w:r>
        <w:r w:rsidR="00732E07">
          <w:rPr>
            <w:noProof/>
            <w:webHidden/>
          </w:rPr>
          <w:t>33</w:t>
        </w:r>
        <w:r w:rsidR="00732E07">
          <w:rPr>
            <w:noProof/>
            <w:webHidden/>
          </w:rPr>
          <w:fldChar w:fldCharType="end"/>
        </w:r>
      </w:hyperlink>
    </w:p>
    <w:p w14:paraId="50B143C1" w14:textId="048E87D5"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6" w:history="1">
        <w:r w:rsidR="00732E07" w:rsidRPr="00E37608">
          <w:rPr>
            <w:rStyle w:val="Hyperlink"/>
            <w:noProof/>
            <w:specVanish/>
          </w:rPr>
          <w:t>15.6</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Waiver</w:t>
        </w:r>
        <w:r w:rsidR="00732E07">
          <w:rPr>
            <w:noProof/>
            <w:webHidden/>
          </w:rPr>
          <w:tab/>
        </w:r>
        <w:r w:rsidR="00732E07">
          <w:rPr>
            <w:noProof/>
            <w:webHidden/>
          </w:rPr>
          <w:fldChar w:fldCharType="begin"/>
        </w:r>
        <w:r w:rsidR="00732E07">
          <w:rPr>
            <w:noProof/>
            <w:webHidden/>
          </w:rPr>
          <w:instrText xml:space="preserve"> PAGEREF _Toc162622666 \h </w:instrText>
        </w:r>
        <w:r w:rsidR="00732E07">
          <w:rPr>
            <w:noProof/>
            <w:webHidden/>
          </w:rPr>
        </w:r>
        <w:r w:rsidR="00732E07">
          <w:rPr>
            <w:noProof/>
            <w:webHidden/>
          </w:rPr>
          <w:fldChar w:fldCharType="separate"/>
        </w:r>
        <w:r w:rsidR="00732E07">
          <w:rPr>
            <w:noProof/>
            <w:webHidden/>
          </w:rPr>
          <w:t>33</w:t>
        </w:r>
        <w:r w:rsidR="00732E07">
          <w:rPr>
            <w:noProof/>
            <w:webHidden/>
          </w:rPr>
          <w:fldChar w:fldCharType="end"/>
        </w:r>
      </w:hyperlink>
    </w:p>
    <w:p w14:paraId="3B811310" w14:textId="7B384F9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7" w:history="1">
        <w:r w:rsidR="00732E07" w:rsidRPr="00E37608">
          <w:rPr>
            <w:rStyle w:val="Hyperlink"/>
            <w:noProof/>
            <w:specVanish/>
          </w:rPr>
          <w:t>15.7</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Choice of Law</w:t>
        </w:r>
        <w:r w:rsidR="00732E07">
          <w:rPr>
            <w:noProof/>
            <w:webHidden/>
          </w:rPr>
          <w:tab/>
        </w:r>
        <w:r w:rsidR="00732E07">
          <w:rPr>
            <w:noProof/>
            <w:webHidden/>
          </w:rPr>
          <w:fldChar w:fldCharType="begin"/>
        </w:r>
        <w:r w:rsidR="00732E07">
          <w:rPr>
            <w:noProof/>
            <w:webHidden/>
          </w:rPr>
          <w:instrText xml:space="preserve"> PAGEREF _Toc162622667 \h </w:instrText>
        </w:r>
        <w:r w:rsidR="00732E07">
          <w:rPr>
            <w:noProof/>
            <w:webHidden/>
          </w:rPr>
        </w:r>
        <w:r w:rsidR="00732E07">
          <w:rPr>
            <w:noProof/>
            <w:webHidden/>
          </w:rPr>
          <w:fldChar w:fldCharType="separate"/>
        </w:r>
        <w:r w:rsidR="00732E07">
          <w:rPr>
            <w:noProof/>
            <w:webHidden/>
          </w:rPr>
          <w:t>33</w:t>
        </w:r>
        <w:r w:rsidR="00732E07">
          <w:rPr>
            <w:noProof/>
            <w:webHidden/>
          </w:rPr>
          <w:fldChar w:fldCharType="end"/>
        </w:r>
      </w:hyperlink>
    </w:p>
    <w:p w14:paraId="61C51F62" w14:textId="36D8DBB0"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8" w:history="1">
        <w:r w:rsidR="00732E07" w:rsidRPr="00E37608">
          <w:rPr>
            <w:rStyle w:val="Hyperlink"/>
            <w:noProof/>
            <w:specVanish/>
          </w:rPr>
          <w:t>15.8</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Submission to Jurisdiction; Waiver of Jury Trial</w:t>
        </w:r>
        <w:r w:rsidR="00732E07">
          <w:rPr>
            <w:noProof/>
            <w:webHidden/>
          </w:rPr>
          <w:tab/>
        </w:r>
        <w:r w:rsidR="00732E07">
          <w:rPr>
            <w:noProof/>
            <w:webHidden/>
          </w:rPr>
          <w:fldChar w:fldCharType="begin"/>
        </w:r>
        <w:r w:rsidR="00732E07">
          <w:rPr>
            <w:noProof/>
            <w:webHidden/>
          </w:rPr>
          <w:instrText xml:space="preserve"> PAGEREF _Toc162622668 \h </w:instrText>
        </w:r>
        <w:r w:rsidR="00732E07">
          <w:rPr>
            <w:noProof/>
            <w:webHidden/>
          </w:rPr>
        </w:r>
        <w:r w:rsidR="00732E07">
          <w:rPr>
            <w:noProof/>
            <w:webHidden/>
          </w:rPr>
          <w:fldChar w:fldCharType="separate"/>
        </w:r>
        <w:r w:rsidR="00732E07">
          <w:rPr>
            <w:noProof/>
            <w:webHidden/>
          </w:rPr>
          <w:t>33</w:t>
        </w:r>
        <w:r w:rsidR="00732E07">
          <w:rPr>
            <w:noProof/>
            <w:webHidden/>
          </w:rPr>
          <w:fldChar w:fldCharType="end"/>
        </w:r>
      </w:hyperlink>
    </w:p>
    <w:p w14:paraId="6251D2E2" w14:textId="2C6B43C4"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69" w:history="1">
        <w:r w:rsidR="00732E07" w:rsidRPr="00E37608">
          <w:rPr>
            <w:rStyle w:val="Hyperlink"/>
            <w:noProof/>
            <w:specVanish/>
          </w:rPr>
          <w:t>15.9</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Successors and Assigns</w:t>
        </w:r>
        <w:r w:rsidR="00732E07">
          <w:rPr>
            <w:noProof/>
            <w:webHidden/>
          </w:rPr>
          <w:tab/>
        </w:r>
        <w:r w:rsidR="00732E07">
          <w:rPr>
            <w:noProof/>
            <w:webHidden/>
          </w:rPr>
          <w:fldChar w:fldCharType="begin"/>
        </w:r>
        <w:r w:rsidR="00732E07">
          <w:rPr>
            <w:noProof/>
            <w:webHidden/>
          </w:rPr>
          <w:instrText xml:space="preserve"> PAGEREF _Toc162622669 \h </w:instrText>
        </w:r>
        <w:r w:rsidR="00732E07">
          <w:rPr>
            <w:noProof/>
            <w:webHidden/>
          </w:rPr>
        </w:r>
        <w:r w:rsidR="00732E07">
          <w:rPr>
            <w:noProof/>
            <w:webHidden/>
          </w:rPr>
          <w:fldChar w:fldCharType="separate"/>
        </w:r>
        <w:r w:rsidR="00732E07">
          <w:rPr>
            <w:noProof/>
            <w:webHidden/>
          </w:rPr>
          <w:t>34</w:t>
        </w:r>
        <w:r w:rsidR="00732E07">
          <w:rPr>
            <w:noProof/>
            <w:webHidden/>
          </w:rPr>
          <w:fldChar w:fldCharType="end"/>
        </w:r>
      </w:hyperlink>
    </w:p>
    <w:p w14:paraId="78141199" w14:textId="3D40C5BC"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0" w:history="1">
        <w:r w:rsidR="00732E07" w:rsidRPr="00E37608">
          <w:rPr>
            <w:rStyle w:val="Hyperlink"/>
            <w:noProof/>
            <w:specVanish/>
          </w:rPr>
          <w:t>15.10</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Counterparts</w:t>
        </w:r>
        <w:r w:rsidR="00732E07">
          <w:rPr>
            <w:noProof/>
            <w:webHidden/>
          </w:rPr>
          <w:tab/>
        </w:r>
        <w:r w:rsidR="00732E07">
          <w:rPr>
            <w:noProof/>
            <w:webHidden/>
          </w:rPr>
          <w:fldChar w:fldCharType="begin"/>
        </w:r>
        <w:r w:rsidR="00732E07">
          <w:rPr>
            <w:noProof/>
            <w:webHidden/>
          </w:rPr>
          <w:instrText xml:space="preserve"> PAGEREF _Toc162622670 \h </w:instrText>
        </w:r>
        <w:r w:rsidR="00732E07">
          <w:rPr>
            <w:noProof/>
            <w:webHidden/>
          </w:rPr>
        </w:r>
        <w:r w:rsidR="00732E07">
          <w:rPr>
            <w:noProof/>
            <w:webHidden/>
          </w:rPr>
          <w:fldChar w:fldCharType="separate"/>
        </w:r>
        <w:r w:rsidR="00732E07">
          <w:rPr>
            <w:noProof/>
            <w:webHidden/>
          </w:rPr>
          <w:t>34</w:t>
        </w:r>
        <w:r w:rsidR="00732E07">
          <w:rPr>
            <w:noProof/>
            <w:webHidden/>
          </w:rPr>
          <w:fldChar w:fldCharType="end"/>
        </w:r>
      </w:hyperlink>
    </w:p>
    <w:p w14:paraId="34F41132" w14:textId="76434FA2"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1" w:history="1">
        <w:r w:rsidR="00732E07" w:rsidRPr="00E37608">
          <w:rPr>
            <w:rStyle w:val="Hyperlink"/>
            <w:noProof/>
            <w:specVanish/>
          </w:rPr>
          <w:t>15.11</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Confidentiality</w:t>
        </w:r>
        <w:r w:rsidR="00732E07">
          <w:rPr>
            <w:noProof/>
            <w:webHidden/>
          </w:rPr>
          <w:tab/>
        </w:r>
        <w:r w:rsidR="00732E07">
          <w:rPr>
            <w:noProof/>
            <w:webHidden/>
          </w:rPr>
          <w:fldChar w:fldCharType="begin"/>
        </w:r>
        <w:r w:rsidR="00732E07">
          <w:rPr>
            <w:noProof/>
            <w:webHidden/>
          </w:rPr>
          <w:instrText xml:space="preserve"> PAGEREF _Toc162622671 \h </w:instrText>
        </w:r>
        <w:r w:rsidR="00732E07">
          <w:rPr>
            <w:noProof/>
            <w:webHidden/>
          </w:rPr>
        </w:r>
        <w:r w:rsidR="00732E07">
          <w:rPr>
            <w:noProof/>
            <w:webHidden/>
          </w:rPr>
          <w:fldChar w:fldCharType="separate"/>
        </w:r>
        <w:r w:rsidR="00732E07">
          <w:rPr>
            <w:noProof/>
            <w:webHidden/>
          </w:rPr>
          <w:t>34</w:t>
        </w:r>
        <w:r w:rsidR="00732E07">
          <w:rPr>
            <w:noProof/>
            <w:webHidden/>
          </w:rPr>
          <w:fldChar w:fldCharType="end"/>
        </w:r>
      </w:hyperlink>
    </w:p>
    <w:p w14:paraId="12447353" w14:textId="113B09DA"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2" w:history="1">
        <w:r w:rsidR="00732E07" w:rsidRPr="00E37608">
          <w:rPr>
            <w:rStyle w:val="Hyperlink"/>
            <w:noProof/>
            <w:specVanish/>
          </w:rPr>
          <w:t>15.12</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Entire Agreement</w:t>
        </w:r>
        <w:r w:rsidR="00732E07">
          <w:rPr>
            <w:noProof/>
            <w:webHidden/>
          </w:rPr>
          <w:tab/>
        </w:r>
        <w:r w:rsidR="00732E07">
          <w:rPr>
            <w:noProof/>
            <w:webHidden/>
          </w:rPr>
          <w:fldChar w:fldCharType="begin"/>
        </w:r>
        <w:r w:rsidR="00732E07">
          <w:rPr>
            <w:noProof/>
            <w:webHidden/>
          </w:rPr>
          <w:instrText xml:space="preserve"> PAGEREF _Toc162622672 \h </w:instrText>
        </w:r>
        <w:r w:rsidR="00732E07">
          <w:rPr>
            <w:noProof/>
            <w:webHidden/>
          </w:rPr>
        </w:r>
        <w:r w:rsidR="00732E07">
          <w:rPr>
            <w:noProof/>
            <w:webHidden/>
          </w:rPr>
          <w:fldChar w:fldCharType="separate"/>
        </w:r>
        <w:r w:rsidR="00732E07">
          <w:rPr>
            <w:noProof/>
            <w:webHidden/>
          </w:rPr>
          <w:t>35</w:t>
        </w:r>
        <w:r w:rsidR="00732E07">
          <w:rPr>
            <w:noProof/>
            <w:webHidden/>
          </w:rPr>
          <w:fldChar w:fldCharType="end"/>
        </w:r>
      </w:hyperlink>
    </w:p>
    <w:p w14:paraId="6708E78E" w14:textId="26DFDC4F"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3" w:history="1">
        <w:r w:rsidR="00732E07" w:rsidRPr="00E37608">
          <w:rPr>
            <w:rStyle w:val="Hyperlink"/>
            <w:noProof/>
            <w:specVanish/>
          </w:rPr>
          <w:t>15.13</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Severability</w:t>
        </w:r>
        <w:r w:rsidR="00732E07">
          <w:rPr>
            <w:noProof/>
            <w:webHidden/>
          </w:rPr>
          <w:tab/>
        </w:r>
        <w:r w:rsidR="00732E07">
          <w:rPr>
            <w:noProof/>
            <w:webHidden/>
          </w:rPr>
          <w:fldChar w:fldCharType="begin"/>
        </w:r>
        <w:r w:rsidR="00732E07">
          <w:rPr>
            <w:noProof/>
            <w:webHidden/>
          </w:rPr>
          <w:instrText xml:space="preserve"> PAGEREF _Toc162622673 \h </w:instrText>
        </w:r>
        <w:r w:rsidR="00732E07">
          <w:rPr>
            <w:noProof/>
            <w:webHidden/>
          </w:rPr>
        </w:r>
        <w:r w:rsidR="00732E07">
          <w:rPr>
            <w:noProof/>
            <w:webHidden/>
          </w:rPr>
          <w:fldChar w:fldCharType="separate"/>
        </w:r>
        <w:r w:rsidR="00732E07">
          <w:rPr>
            <w:noProof/>
            <w:webHidden/>
          </w:rPr>
          <w:t>35</w:t>
        </w:r>
        <w:r w:rsidR="00732E07">
          <w:rPr>
            <w:noProof/>
            <w:webHidden/>
          </w:rPr>
          <w:fldChar w:fldCharType="end"/>
        </w:r>
      </w:hyperlink>
    </w:p>
    <w:p w14:paraId="5BA81976" w14:textId="5FB7F91E"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4" w:history="1">
        <w:r w:rsidR="00732E07" w:rsidRPr="00E37608">
          <w:rPr>
            <w:rStyle w:val="Hyperlink"/>
            <w:noProof/>
            <w:specVanish/>
          </w:rPr>
          <w:t>15.14</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Amendment</w:t>
        </w:r>
        <w:r w:rsidR="00732E07">
          <w:rPr>
            <w:noProof/>
            <w:webHidden/>
          </w:rPr>
          <w:tab/>
        </w:r>
        <w:r w:rsidR="00732E07">
          <w:rPr>
            <w:noProof/>
            <w:webHidden/>
          </w:rPr>
          <w:fldChar w:fldCharType="begin"/>
        </w:r>
        <w:r w:rsidR="00732E07">
          <w:rPr>
            <w:noProof/>
            <w:webHidden/>
          </w:rPr>
          <w:instrText xml:space="preserve"> PAGEREF _Toc162622674 \h </w:instrText>
        </w:r>
        <w:r w:rsidR="00732E07">
          <w:rPr>
            <w:noProof/>
            <w:webHidden/>
          </w:rPr>
        </w:r>
        <w:r w:rsidR="00732E07">
          <w:rPr>
            <w:noProof/>
            <w:webHidden/>
          </w:rPr>
          <w:fldChar w:fldCharType="separate"/>
        </w:r>
        <w:r w:rsidR="00732E07">
          <w:rPr>
            <w:noProof/>
            <w:webHidden/>
          </w:rPr>
          <w:t>35</w:t>
        </w:r>
        <w:r w:rsidR="00732E07">
          <w:rPr>
            <w:noProof/>
            <w:webHidden/>
          </w:rPr>
          <w:fldChar w:fldCharType="end"/>
        </w:r>
      </w:hyperlink>
    </w:p>
    <w:p w14:paraId="5AE5ACC4" w14:textId="4E537B31"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5" w:history="1">
        <w:r w:rsidR="00732E07" w:rsidRPr="00E37608">
          <w:rPr>
            <w:rStyle w:val="Hyperlink"/>
            <w:noProof/>
            <w:specVanish/>
          </w:rPr>
          <w:t>15.15</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No Challenge</w:t>
        </w:r>
        <w:r w:rsidR="00732E07">
          <w:rPr>
            <w:noProof/>
            <w:webHidden/>
          </w:rPr>
          <w:tab/>
        </w:r>
        <w:r w:rsidR="00732E07">
          <w:rPr>
            <w:noProof/>
            <w:webHidden/>
          </w:rPr>
          <w:fldChar w:fldCharType="begin"/>
        </w:r>
        <w:r w:rsidR="00732E07">
          <w:rPr>
            <w:noProof/>
            <w:webHidden/>
          </w:rPr>
          <w:instrText xml:space="preserve"> PAGEREF _Toc162622675 \h </w:instrText>
        </w:r>
        <w:r w:rsidR="00732E07">
          <w:rPr>
            <w:noProof/>
            <w:webHidden/>
          </w:rPr>
        </w:r>
        <w:r w:rsidR="00732E07">
          <w:rPr>
            <w:noProof/>
            <w:webHidden/>
          </w:rPr>
          <w:fldChar w:fldCharType="separate"/>
        </w:r>
        <w:r w:rsidR="00732E07">
          <w:rPr>
            <w:noProof/>
            <w:webHidden/>
          </w:rPr>
          <w:t>35</w:t>
        </w:r>
        <w:r w:rsidR="00732E07">
          <w:rPr>
            <w:noProof/>
            <w:webHidden/>
          </w:rPr>
          <w:fldChar w:fldCharType="end"/>
        </w:r>
      </w:hyperlink>
    </w:p>
    <w:p w14:paraId="3821C06F" w14:textId="06EA305A"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6" w:history="1">
        <w:r w:rsidR="00732E07" w:rsidRPr="00E37608">
          <w:rPr>
            <w:rStyle w:val="Hyperlink"/>
            <w:noProof/>
            <w:specVanish/>
          </w:rPr>
          <w:t>15.16</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Imaged Documents</w:t>
        </w:r>
        <w:r w:rsidR="00732E07">
          <w:rPr>
            <w:noProof/>
            <w:webHidden/>
          </w:rPr>
          <w:tab/>
        </w:r>
        <w:r w:rsidR="00732E07">
          <w:rPr>
            <w:noProof/>
            <w:webHidden/>
          </w:rPr>
          <w:fldChar w:fldCharType="begin"/>
        </w:r>
        <w:r w:rsidR="00732E07">
          <w:rPr>
            <w:noProof/>
            <w:webHidden/>
          </w:rPr>
          <w:instrText xml:space="preserve"> PAGEREF _Toc162622676 \h </w:instrText>
        </w:r>
        <w:r w:rsidR="00732E07">
          <w:rPr>
            <w:noProof/>
            <w:webHidden/>
          </w:rPr>
        </w:r>
        <w:r w:rsidR="00732E07">
          <w:rPr>
            <w:noProof/>
            <w:webHidden/>
          </w:rPr>
          <w:fldChar w:fldCharType="separate"/>
        </w:r>
        <w:r w:rsidR="00732E07">
          <w:rPr>
            <w:noProof/>
            <w:webHidden/>
          </w:rPr>
          <w:t>36</w:t>
        </w:r>
        <w:r w:rsidR="00732E07">
          <w:rPr>
            <w:noProof/>
            <w:webHidden/>
          </w:rPr>
          <w:fldChar w:fldCharType="end"/>
        </w:r>
      </w:hyperlink>
    </w:p>
    <w:p w14:paraId="01E02504" w14:textId="14B24EDB"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7" w:history="1">
        <w:r w:rsidR="00732E07" w:rsidRPr="00E37608">
          <w:rPr>
            <w:rStyle w:val="Hyperlink"/>
            <w:noProof/>
            <w:specVanish/>
          </w:rPr>
          <w:t>15.17</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Independent Contractors</w:t>
        </w:r>
        <w:r w:rsidR="00732E07">
          <w:rPr>
            <w:noProof/>
            <w:webHidden/>
          </w:rPr>
          <w:tab/>
        </w:r>
        <w:r w:rsidR="00732E07">
          <w:rPr>
            <w:noProof/>
            <w:webHidden/>
          </w:rPr>
          <w:fldChar w:fldCharType="begin"/>
        </w:r>
        <w:r w:rsidR="00732E07">
          <w:rPr>
            <w:noProof/>
            <w:webHidden/>
          </w:rPr>
          <w:instrText xml:space="preserve"> PAGEREF _Toc162622677 \h </w:instrText>
        </w:r>
        <w:r w:rsidR="00732E07">
          <w:rPr>
            <w:noProof/>
            <w:webHidden/>
          </w:rPr>
        </w:r>
        <w:r w:rsidR="00732E07">
          <w:rPr>
            <w:noProof/>
            <w:webHidden/>
          </w:rPr>
          <w:fldChar w:fldCharType="separate"/>
        </w:r>
        <w:r w:rsidR="00732E07">
          <w:rPr>
            <w:noProof/>
            <w:webHidden/>
          </w:rPr>
          <w:t>36</w:t>
        </w:r>
        <w:r w:rsidR="00732E07">
          <w:rPr>
            <w:noProof/>
            <w:webHidden/>
          </w:rPr>
          <w:fldChar w:fldCharType="end"/>
        </w:r>
      </w:hyperlink>
    </w:p>
    <w:p w14:paraId="0EF8B0E5" w14:textId="36D31001"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8" w:history="1">
        <w:r w:rsidR="00732E07" w:rsidRPr="00E37608">
          <w:rPr>
            <w:rStyle w:val="Hyperlink"/>
            <w:noProof/>
            <w:specVanish/>
          </w:rPr>
          <w:t>15.18</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Further Assurances</w:t>
        </w:r>
        <w:r w:rsidR="00732E07">
          <w:rPr>
            <w:noProof/>
            <w:webHidden/>
          </w:rPr>
          <w:tab/>
        </w:r>
        <w:r w:rsidR="00732E07">
          <w:rPr>
            <w:noProof/>
            <w:webHidden/>
          </w:rPr>
          <w:fldChar w:fldCharType="begin"/>
        </w:r>
        <w:r w:rsidR="00732E07">
          <w:rPr>
            <w:noProof/>
            <w:webHidden/>
          </w:rPr>
          <w:instrText xml:space="preserve"> PAGEREF _Toc162622678 \h </w:instrText>
        </w:r>
        <w:r w:rsidR="00732E07">
          <w:rPr>
            <w:noProof/>
            <w:webHidden/>
          </w:rPr>
        </w:r>
        <w:r w:rsidR="00732E07">
          <w:rPr>
            <w:noProof/>
            <w:webHidden/>
          </w:rPr>
          <w:fldChar w:fldCharType="separate"/>
        </w:r>
        <w:r w:rsidR="00732E07">
          <w:rPr>
            <w:noProof/>
            <w:webHidden/>
          </w:rPr>
          <w:t>36</w:t>
        </w:r>
        <w:r w:rsidR="00732E07">
          <w:rPr>
            <w:noProof/>
            <w:webHidden/>
          </w:rPr>
          <w:fldChar w:fldCharType="end"/>
        </w:r>
      </w:hyperlink>
    </w:p>
    <w:p w14:paraId="75A6FBA3" w14:textId="427BC0F8" w:rsidR="00732E07" w:rsidRDefault="00717AC6">
      <w:pPr>
        <w:pStyle w:val="TOC2"/>
        <w:rPr>
          <w:rFonts w:asciiTheme="minorHAnsi" w:eastAsiaTheme="minorEastAsia" w:hAnsiTheme="minorHAnsi" w:cstheme="minorBidi"/>
          <w:noProof/>
          <w:kern w:val="2"/>
          <w:sz w:val="22"/>
          <w:szCs w:val="22"/>
          <w14:ligatures w14:val="standardContextual"/>
        </w:rPr>
      </w:pPr>
      <w:hyperlink w:anchor="_Toc162622679" w:history="1">
        <w:r w:rsidR="00732E07" w:rsidRPr="00E37608">
          <w:rPr>
            <w:rStyle w:val="Hyperlink"/>
            <w:noProof/>
            <w:specVanish/>
          </w:rPr>
          <w:t>15.19</w:t>
        </w:r>
        <w:r w:rsidR="00732E07">
          <w:rPr>
            <w:rFonts w:asciiTheme="minorHAnsi" w:eastAsiaTheme="minorEastAsia" w:hAnsiTheme="minorHAnsi" w:cstheme="minorBidi"/>
            <w:noProof/>
            <w:kern w:val="2"/>
            <w:sz w:val="22"/>
            <w:szCs w:val="22"/>
            <w14:ligatures w14:val="standardContextual"/>
          </w:rPr>
          <w:tab/>
        </w:r>
        <w:r w:rsidR="00732E07" w:rsidRPr="00E37608">
          <w:rPr>
            <w:rStyle w:val="Hyperlink"/>
            <w:noProof/>
          </w:rPr>
          <w:t>Forward Contract</w:t>
        </w:r>
        <w:r w:rsidR="00732E07">
          <w:rPr>
            <w:noProof/>
            <w:webHidden/>
          </w:rPr>
          <w:tab/>
        </w:r>
        <w:r w:rsidR="00732E07">
          <w:rPr>
            <w:noProof/>
            <w:webHidden/>
          </w:rPr>
          <w:fldChar w:fldCharType="begin"/>
        </w:r>
        <w:r w:rsidR="00732E07">
          <w:rPr>
            <w:noProof/>
            <w:webHidden/>
          </w:rPr>
          <w:instrText xml:space="preserve"> PAGEREF _Toc162622679 \h </w:instrText>
        </w:r>
        <w:r w:rsidR="00732E07">
          <w:rPr>
            <w:noProof/>
            <w:webHidden/>
          </w:rPr>
        </w:r>
        <w:r w:rsidR="00732E07">
          <w:rPr>
            <w:noProof/>
            <w:webHidden/>
          </w:rPr>
          <w:fldChar w:fldCharType="separate"/>
        </w:r>
        <w:r w:rsidR="00732E07">
          <w:rPr>
            <w:noProof/>
            <w:webHidden/>
          </w:rPr>
          <w:t>36</w:t>
        </w:r>
        <w:r w:rsidR="00732E07">
          <w:rPr>
            <w:noProof/>
            <w:webHidden/>
          </w:rPr>
          <w:fldChar w:fldCharType="end"/>
        </w:r>
      </w:hyperlink>
    </w:p>
    <w:p w14:paraId="6A05A809" w14:textId="221080C5" w:rsidR="009D06AE" w:rsidRDefault="009E22DD">
      <w:r>
        <w:rPr>
          <w:rFonts w:eastAsia="Times New Roman"/>
          <w:caps/>
          <w:szCs w:val="20"/>
          <w:lang w:eastAsia="en-US"/>
        </w:rPr>
        <w:fldChar w:fldCharType="end"/>
      </w:r>
    </w:p>
    <w:p w14:paraId="5A39BBE3" w14:textId="77777777" w:rsidR="009D06AE" w:rsidRDefault="009D06AE">
      <w:pPr>
        <w:sectPr w:rsidR="009D06AE">
          <w:headerReference w:type="default"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p>
    <w:p w14:paraId="73BA0EEE" w14:textId="77777777" w:rsidR="009D06AE" w:rsidRDefault="00C2732D">
      <w:pPr>
        <w:pStyle w:val="Title"/>
        <w:rPr>
          <w:u w:val="single"/>
        </w:rPr>
      </w:pPr>
      <w:r>
        <w:rPr>
          <w:u w:val="single"/>
        </w:rPr>
        <w:t>SCHEDULES</w:t>
      </w:r>
    </w:p>
    <w:tbl>
      <w:tblPr>
        <w:tblW w:w="5000" w:type="pct"/>
        <w:tblLook w:val="01E0" w:firstRow="1" w:lastRow="1" w:firstColumn="1" w:lastColumn="1" w:noHBand="0" w:noVBand="0"/>
      </w:tblPr>
      <w:tblGrid>
        <w:gridCol w:w="2392"/>
        <w:gridCol w:w="6968"/>
      </w:tblGrid>
      <w:tr w:rsidR="00F31398" w14:paraId="021E2F40" w14:textId="77777777">
        <w:tc>
          <w:tcPr>
            <w:tcW w:w="1278" w:type="pct"/>
          </w:tcPr>
          <w:p w14:paraId="34070165" w14:textId="77777777" w:rsidR="00F31398" w:rsidRDefault="00F31398">
            <w:r>
              <w:t>Schedule 4.1</w:t>
            </w:r>
          </w:p>
        </w:tc>
        <w:tc>
          <w:tcPr>
            <w:tcW w:w="3722" w:type="pct"/>
          </w:tcPr>
          <w:p w14:paraId="599332CE" w14:textId="77777777" w:rsidR="00F31398" w:rsidRDefault="00E50597">
            <w:r>
              <w:t xml:space="preserve">Monthly </w:t>
            </w:r>
            <w:r w:rsidR="00F31398">
              <w:t>Payments</w:t>
            </w:r>
          </w:p>
        </w:tc>
      </w:tr>
      <w:tr w:rsidR="00F31398" w14:paraId="71302D8A" w14:textId="77777777">
        <w:tc>
          <w:tcPr>
            <w:tcW w:w="1278" w:type="pct"/>
          </w:tcPr>
          <w:p w14:paraId="3AA114C3" w14:textId="77777777" w:rsidR="00F31398" w:rsidRDefault="00F31398" w:rsidP="001A46C7">
            <w:r>
              <w:t xml:space="preserve">Schedule </w:t>
            </w:r>
            <w:r w:rsidR="001A46C7">
              <w:t>8</w:t>
            </w:r>
            <w:r>
              <w:t>.1</w:t>
            </w:r>
          </w:p>
        </w:tc>
        <w:tc>
          <w:tcPr>
            <w:tcW w:w="3722" w:type="pct"/>
          </w:tcPr>
          <w:p w14:paraId="0509412C" w14:textId="77777777" w:rsidR="00F31398" w:rsidRDefault="00F31398" w:rsidP="00E1735C">
            <w:r>
              <w:t>Financial Information</w:t>
            </w:r>
          </w:p>
        </w:tc>
      </w:tr>
      <w:tr w:rsidR="00F31398" w14:paraId="7E00FE55" w14:textId="77777777">
        <w:tc>
          <w:tcPr>
            <w:tcW w:w="1278" w:type="pct"/>
          </w:tcPr>
          <w:p w14:paraId="60AA1D47" w14:textId="77777777" w:rsidR="00F31398" w:rsidRDefault="00F31398" w:rsidP="001A46C7">
            <w:r>
              <w:t xml:space="preserve">Schedule </w:t>
            </w:r>
            <w:r w:rsidR="001A46C7">
              <w:t>8</w:t>
            </w:r>
            <w:r>
              <w:t>.2</w:t>
            </w:r>
          </w:p>
        </w:tc>
        <w:tc>
          <w:tcPr>
            <w:tcW w:w="3722" w:type="pct"/>
          </w:tcPr>
          <w:p w14:paraId="060D9D7C" w14:textId="77777777" w:rsidR="00F31398" w:rsidRDefault="00F31398">
            <w:r>
              <w:t>Form of Letter of Credit</w:t>
            </w:r>
          </w:p>
        </w:tc>
      </w:tr>
      <w:tr w:rsidR="00827CA3" w14:paraId="4769577F" w14:textId="77777777">
        <w:tc>
          <w:tcPr>
            <w:tcW w:w="1278" w:type="pct"/>
          </w:tcPr>
          <w:p w14:paraId="3B0A54A9" w14:textId="526BA5D5" w:rsidR="00827CA3" w:rsidRDefault="00827CA3" w:rsidP="001A46C7">
            <w:r>
              <w:t>Schedule 9.1</w:t>
            </w:r>
          </w:p>
        </w:tc>
        <w:tc>
          <w:tcPr>
            <w:tcW w:w="3722" w:type="pct"/>
          </w:tcPr>
          <w:p w14:paraId="165EA194" w14:textId="26805BBE" w:rsidR="00827CA3" w:rsidRDefault="00827CA3">
            <w:r>
              <w:t>Sale-for-Resale Exemption Certificate</w:t>
            </w:r>
          </w:p>
        </w:tc>
      </w:tr>
      <w:tr w:rsidR="00F31398" w14:paraId="3CDC9A62" w14:textId="77777777">
        <w:tc>
          <w:tcPr>
            <w:tcW w:w="1278" w:type="pct"/>
          </w:tcPr>
          <w:p w14:paraId="745B40AC" w14:textId="77777777" w:rsidR="00F31398" w:rsidRDefault="00F31398" w:rsidP="001A46C7">
            <w:r>
              <w:t>Schedule 1</w:t>
            </w:r>
            <w:r w:rsidR="001A46C7">
              <w:t>5</w:t>
            </w:r>
            <w:r>
              <w:t>.1</w:t>
            </w:r>
          </w:p>
        </w:tc>
        <w:tc>
          <w:tcPr>
            <w:tcW w:w="3722" w:type="pct"/>
          </w:tcPr>
          <w:p w14:paraId="26051642" w14:textId="77777777" w:rsidR="00F31398" w:rsidRDefault="00F31398">
            <w:r>
              <w:t>Notice Addresses and Contact Information</w:t>
            </w:r>
          </w:p>
        </w:tc>
      </w:tr>
    </w:tbl>
    <w:p w14:paraId="45FB0818" w14:textId="77777777" w:rsidR="009D06AE" w:rsidRDefault="009D06AE"/>
    <w:p w14:paraId="049F31CB" w14:textId="77777777" w:rsidR="009D06AE" w:rsidRDefault="009D06AE">
      <w:pPr>
        <w:sectPr w:rsidR="009D06AE">
          <w:headerReference w:type="default" r:id="rId21"/>
          <w:footerReference w:type="default" r:id="rId22"/>
          <w:pgSz w:w="12240" w:h="15840" w:code="1"/>
          <w:pgMar w:top="1440" w:right="1440" w:bottom="1440" w:left="1440" w:header="720" w:footer="720" w:gutter="0"/>
          <w:pgNumType w:fmt="lowerRoman"/>
          <w:cols w:space="720"/>
          <w:docGrid w:linePitch="360"/>
        </w:sectPr>
      </w:pPr>
    </w:p>
    <w:p w14:paraId="24F0F79A" w14:textId="77777777" w:rsidR="009D06AE" w:rsidRDefault="0089598E">
      <w:pPr>
        <w:pStyle w:val="TitleB"/>
      </w:pPr>
      <w:r>
        <w:t>CAPACITY</w:t>
      </w:r>
      <w:r w:rsidR="00C2732D">
        <w:t xml:space="preserve"> </w:t>
      </w:r>
      <w:r w:rsidR="00BC6A15">
        <w:t xml:space="preserve">CREDIT </w:t>
      </w:r>
      <w:r w:rsidR="00C2732D">
        <w:t>PURCHASE AGREEMENT</w:t>
      </w:r>
    </w:p>
    <w:p w14:paraId="3A24007C" w14:textId="5314580B" w:rsidR="009D06AE" w:rsidRDefault="00C2732D">
      <w:pPr>
        <w:pStyle w:val="BodyText"/>
      </w:pPr>
      <w:r>
        <w:t xml:space="preserve">THIS </w:t>
      </w:r>
      <w:r w:rsidR="0089598E">
        <w:t>CAPACITY</w:t>
      </w:r>
      <w:r>
        <w:t xml:space="preserve"> </w:t>
      </w:r>
      <w:r w:rsidR="00BC6A15">
        <w:t xml:space="preserve">CREDIT </w:t>
      </w:r>
      <w:r>
        <w:t xml:space="preserve">PURCHASE AGREEMENT is made and entered into as of </w:t>
      </w:r>
      <w:r w:rsidR="0089598E">
        <w:t>[                  ]</w:t>
      </w:r>
      <w:r>
        <w:t xml:space="preserve">, by and between </w:t>
      </w:r>
      <w:r w:rsidR="0089598E">
        <w:t>[                      ]</w:t>
      </w:r>
      <w:r>
        <w:t xml:space="preserve">, a </w:t>
      </w:r>
      <w:r w:rsidR="0089598E">
        <w:t>[              ]</w:t>
      </w:r>
      <w:r>
        <w:t xml:space="preserve"> organized and existing under the laws of the state of </w:t>
      </w:r>
      <w:r w:rsidR="0089598E">
        <w:t>[                    ]</w:t>
      </w:r>
      <w:r>
        <w:t xml:space="preserve"> (“</w:t>
      </w:r>
      <w:r>
        <w:rPr>
          <w:u w:val="single"/>
        </w:rPr>
        <w:t>Seller</w:t>
      </w:r>
      <w:r>
        <w:t xml:space="preserve">”), and </w:t>
      </w:r>
      <w:r w:rsidDel="005C49F4">
        <w:t xml:space="preserve">Entergy </w:t>
      </w:r>
      <w:r w:rsidR="006B2A1A">
        <w:t>Arkansas</w:t>
      </w:r>
      <w:r w:rsidR="005E1A71">
        <w:t>, LLC</w:t>
      </w:r>
      <w:r>
        <w:t xml:space="preserve">, a </w:t>
      </w:r>
      <w:r w:rsidR="00C87D29">
        <w:t xml:space="preserve">limited liability company </w:t>
      </w:r>
      <w:r>
        <w:t xml:space="preserve">organized and existing under the laws of the state of </w:t>
      </w:r>
      <w:commentRangeStart w:id="0"/>
      <w:r w:rsidR="008257DE">
        <w:t xml:space="preserve">Texas </w:t>
      </w:r>
      <w:commentRangeEnd w:id="0"/>
      <w:r w:rsidR="005E1A71">
        <w:rPr>
          <w:rStyle w:val="CommentReference"/>
          <w:rFonts w:eastAsiaTheme="minorHAnsi" w:cstheme="minorBidi"/>
          <w:lang w:eastAsia="en-US"/>
        </w:rPr>
        <w:commentReference w:id="0"/>
      </w:r>
      <w:r w:rsidDel="00D833BD">
        <w:t>(“</w:t>
      </w:r>
      <w:r>
        <w:rPr>
          <w:u w:val="single"/>
        </w:rPr>
        <w:t>Buyer</w:t>
      </w:r>
      <w:r>
        <w:t>”).  Seller and Buyer are hereinafter sometimes referred to individually as a “</w:t>
      </w:r>
      <w:r>
        <w:rPr>
          <w:u w:val="single"/>
        </w:rPr>
        <w:t>Party</w:t>
      </w:r>
      <w:r>
        <w:t>” and collectively as the “</w:t>
      </w:r>
      <w:r>
        <w:rPr>
          <w:u w:val="single"/>
        </w:rPr>
        <w:t>Parties</w:t>
      </w:r>
      <w:r>
        <w:t>.”</w:t>
      </w:r>
    </w:p>
    <w:p w14:paraId="2E98AD37" w14:textId="77777777" w:rsidR="009D06AE" w:rsidRDefault="00C2732D">
      <w:pPr>
        <w:pStyle w:val="Title"/>
      </w:pPr>
      <w:r>
        <w:t>RECITALS</w:t>
      </w:r>
    </w:p>
    <w:p w14:paraId="21AD4B01" w14:textId="1FB32B48" w:rsidR="009D06AE" w:rsidRDefault="00C2732D">
      <w:pPr>
        <w:pStyle w:val="BodyText"/>
      </w:pPr>
      <w:r>
        <w:t xml:space="preserve">WHEREAS, in response to the </w:t>
      </w:r>
      <w:r w:rsidR="62885366">
        <w:t>2024</w:t>
      </w:r>
      <w:r>
        <w:t xml:space="preserve"> Request For Proposals </w:t>
      </w:r>
      <w:r w:rsidR="006B4A24">
        <w:t>f</w:t>
      </w:r>
      <w:r>
        <w:t xml:space="preserve">or </w:t>
      </w:r>
      <w:r w:rsidR="7FC8AFBD">
        <w:t>Energy and</w:t>
      </w:r>
      <w:r w:rsidR="006B4A24">
        <w:t xml:space="preserve"> </w:t>
      </w:r>
      <w:r w:rsidR="00541756">
        <w:t>Capacity</w:t>
      </w:r>
      <w:r>
        <w:t xml:space="preserve"> </w:t>
      </w:r>
      <w:r w:rsidR="0BEBBBE4">
        <w:t xml:space="preserve">from Existing Resource for Entergy </w:t>
      </w:r>
      <w:r w:rsidR="006B2A1A">
        <w:t>Arkansas</w:t>
      </w:r>
      <w:r w:rsidR="005E1A71">
        <w:t>, LLC</w:t>
      </w:r>
      <w:r w:rsidR="006B4A24">
        <w:t xml:space="preserve"> </w:t>
      </w:r>
      <w:r>
        <w:t xml:space="preserve">issued by </w:t>
      </w:r>
      <w:r w:rsidR="00AA3E06">
        <w:t>Entergy Services, LLC</w:t>
      </w:r>
      <w:r>
        <w:t xml:space="preserve"> on or about </w:t>
      </w:r>
      <w:r w:rsidR="00541756">
        <w:t>[       ]</w:t>
      </w:r>
      <w:r>
        <w:t>, (the “</w:t>
      </w:r>
      <w:r w:rsidRPr="1A605064">
        <w:rPr>
          <w:u w:val="single"/>
        </w:rPr>
        <w:t>RFP</w:t>
      </w:r>
      <w:r>
        <w:t xml:space="preserve">”), </w:t>
      </w:r>
      <w:r w:rsidR="00541756">
        <w:t>Seller</w:t>
      </w:r>
      <w:r>
        <w:t xml:space="preserve"> submitted to Buyer a proposal setting forth commercial terms on which Seller would agree to sell and deliver</w:t>
      </w:r>
      <w:r w:rsidR="00541756">
        <w:t xml:space="preserve"> to Buyer the </w:t>
      </w:r>
      <w:r w:rsidR="00C46A12">
        <w:t xml:space="preserve">Contract Quantity of </w:t>
      </w:r>
      <w:r w:rsidR="00541756">
        <w:t>Capacity</w:t>
      </w:r>
      <w:r w:rsidR="006B4A24">
        <w:t xml:space="preserve"> Credits</w:t>
      </w:r>
      <w:r>
        <w:t xml:space="preserve"> </w:t>
      </w:r>
      <w:r w:rsidR="006B4A24">
        <w:t xml:space="preserve">for each </w:t>
      </w:r>
      <w:r w:rsidR="00D802F1">
        <w:t>Planning Period</w:t>
      </w:r>
      <w:r w:rsidR="006B4A24">
        <w:t xml:space="preserve"> during</w:t>
      </w:r>
      <w:r>
        <w:t xml:space="preserve"> the </w:t>
      </w:r>
      <w:r w:rsidR="00281A21">
        <w:t>Capacity Credit Term</w:t>
      </w:r>
      <w:r w:rsidR="00064349">
        <w:t xml:space="preserve"> from </w:t>
      </w:r>
      <w:r w:rsidR="009E2727">
        <w:t>its [</w:t>
      </w:r>
      <w:r w:rsidR="00F555B3">
        <w:t>type of facility (natural-fired, solar, etc.</w:t>
      </w:r>
      <w:r w:rsidR="009E2727">
        <w:t>]</w:t>
      </w:r>
      <w:r w:rsidR="00F555B3">
        <w:t xml:space="preserve"> </w:t>
      </w:r>
      <w:r w:rsidR="00C04B87">
        <w:t>electric generation facility (the "</w:t>
      </w:r>
      <w:r w:rsidR="00C04B87" w:rsidRPr="00291364">
        <w:rPr>
          <w:u w:val="single"/>
        </w:rPr>
        <w:t>Facility</w:t>
      </w:r>
      <w:r w:rsidR="00C04B87">
        <w:t>"), located in [                      ]</w:t>
      </w:r>
      <w:r>
        <w:t>;</w:t>
      </w:r>
    </w:p>
    <w:p w14:paraId="21226C01" w14:textId="77777777" w:rsidR="009236A1" w:rsidRDefault="009236A1">
      <w:pPr>
        <w:pStyle w:val="BodyText"/>
      </w:pPr>
      <w:r>
        <w:t>WHEREAS, Buyer selected Seller’s proposal as the basis for a contract with Seller; and</w:t>
      </w:r>
    </w:p>
    <w:p w14:paraId="31A114E6" w14:textId="77777777" w:rsidR="009D06AE" w:rsidRDefault="00C2732D">
      <w:pPr>
        <w:pStyle w:val="BodyText"/>
      </w:pPr>
      <w:r>
        <w:t xml:space="preserve">WHEREAS, </w:t>
      </w:r>
      <w:r w:rsidR="00D62D8B">
        <w:t>Seller wishes to sell</w:t>
      </w:r>
      <w:r w:rsidR="00A876D6">
        <w:t xml:space="preserve"> and deliver</w:t>
      </w:r>
      <w:r>
        <w:t xml:space="preserve"> </w:t>
      </w:r>
      <w:r w:rsidR="0004459B">
        <w:t xml:space="preserve">to Buyer </w:t>
      </w:r>
      <w:r w:rsidR="00D62D8B">
        <w:t xml:space="preserve">the </w:t>
      </w:r>
      <w:r w:rsidR="0004459B">
        <w:t>Capacity Credits included in the</w:t>
      </w:r>
      <w:r w:rsidR="00D4622E">
        <w:t xml:space="preserve"> </w:t>
      </w:r>
      <w:r w:rsidR="00A876D6">
        <w:t xml:space="preserve">Contract Quantity for each </w:t>
      </w:r>
      <w:r w:rsidR="00D802F1">
        <w:t>Planning Period</w:t>
      </w:r>
      <w:r w:rsidR="00A876D6">
        <w:t xml:space="preserve"> during</w:t>
      </w:r>
      <w:r>
        <w:t xml:space="preserve"> the </w:t>
      </w:r>
      <w:r w:rsidR="00281A21">
        <w:t>Capacity Credit Term</w:t>
      </w:r>
      <w:r>
        <w:t xml:space="preserve">, and Buyer wishes to purchase and </w:t>
      </w:r>
      <w:r w:rsidR="00D62D8B">
        <w:t>receive such Capacity</w:t>
      </w:r>
      <w:r w:rsidR="00A876D6">
        <w:t xml:space="preserve"> Credits</w:t>
      </w:r>
      <w:r>
        <w:t>, all upon and subject to the terms and conditions set forth herein;</w:t>
      </w:r>
    </w:p>
    <w:p w14:paraId="436598AA" w14:textId="77777777" w:rsidR="009D06AE" w:rsidRDefault="00C2732D">
      <w:pPr>
        <w:pStyle w:val="Centered"/>
      </w:pPr>
      <w:r>
        <w:t>AGREEMENT</w:t>
      </w:r>
    </w:p>
    <w:p w14:paraId="10A6E1E3" w14:textId="77777777" w:rsidR="009D06AE" w:rsidRDefault="00C2732D">
      <w:pPr>
        <w:pStyle w:val="BodyText"/>
      </w:pPr>
      <w:r>
        <w:t>NOW, THEREFORE,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3D86FDC2" w14:textId="77777777" w:rsidR="009D06AE" w:rsidRDefault="00C2732D">
      <w:pPr>
        <w:pStyle w:val="Heading1"/>
      </w:pPr>
      <w:bookmarkStart w:id="1" w:name="_Toc314045089"/>
      <w:r>
        <w:br/>
      </w:r>
      <w:bookmarkStart w:id="2" w:name="_Toc162622601"/>
      <w:r>
        <w:t>DEFINED TERMS AND INTERPRETATION</w:t>
      </w:r>
      <w:bookmarkStart w:id="3" w:name="_Toc314045090"/>
      <w:bookmarkEnd w:id="1"/>
      <w:bookmarkEnd w:id="2"/>
    </w:p>
    <w:p w14:paraId="5AA7693B" w14:textId="77777777" w:rsidR="009D06AE" w:rsidRPr="00F128CC" w:rsidRDefault="00C2732D">
      <w:pPr>
        <w:pStyle w:val="Heading2"/>
        <w:rPr>
          <w:vanish/>
          <w:u w:val="single"/>
          <w:specVanish/>
        </w:rPr>
      </w:pPr>
      <w:bookmarkStart w:id="4" w:name="_Toc162622602"/>
      <w:r>
        <w:rPr>
          <w:u w:val="single"/>
        </w:rPr>
        <w:t>Defined Terms</w:t>
      </w:r>
      <w:bookmarkEnd w:id="4"/>
    </w:p>
    <w:p w14:paraId="15F5E491" w14:textId="77777777" w:rsidR="009D06AE" w:rsidRDefault="00C2732D">
      <w:pPr>
        <w:pStyle w:val="BodyTextNoIndent"/>
      </w:pPr>
      <w:r>
        <w:t>.  Unless the context otherwise requires, the following terms, when used in this Agreement, shall have the meanings assigned to such terms below.</w:t>
      </w:r>
      <w:bookmarkEnd w:id="3"/>
    </w:p>
    <w:p w14:paraId="108E82FA" w14:textId="77777777" w:rsidR="00152122" w:rsidRDefault="00152122">
      <w:pPr>
        <w:pStyle w:val="BodyText"/>
      </w:pPr>
      <w:r>
        <w:t>“</w:t>
      </w:r>
      <w:r w:rsidRPr="003B7493">
        <w:rPr>
          <w:u w:val="single"/>
        </w:rPr>
        <w:t>AAA</w:t>
      </w:r>
      <w:r>
        <w:t xml:space="preserve">” has the meaning specified in </w:t>
      </w:r>
      <w:r w:rsidRPr="003B7493">
        <w:rPr>
          <w:u w:val="single"/>
        </w:rPr>
        <w:t>Section 3.1(e)</w:t>
      </w:r>
      <w:r>
        <w:t>.</w:t>
      </w:r>
    </w:p>
    <w:p w14:paraId="69B37E87" w14:textId="77777777" w:rsidR="009D06AE" w:rsidRDefault="00C2732D">
      <w:pPr>
        <w:pStyle w:val="BodyText"/>
      </w:pPr>
      <w:r>
        <w:t>“</w:t>
      </w:r>
      <w:r>
        <w:rPr>
          <w:u w:val="single"/>
        </w:rPr>
        <w:t>Affiliate</w:t>
      </w:r>
      <w:r>
        <w:t>” means, with respect to any specified Person, any other Person directly or indirectly controlling or controlled by or under direct or indirect common control with such specified Person.  For purposes of this definition, “control” (including, with correlative meanings, the terms “controlling,” “controlled by” and “under common control with”), as used with respect to any Person, shall mean the possession, directly or indirectly, of the power to direct or cause the direction of the management or policies of such Person, whether through the ownership of voting securities or interests having voting power, by agreement or otherwise.</w:t>
      </w:r>
    </w:p>
    <w:p w14:paraId="43A47FB5" w14:textId="77777777" w:rsidR="009D06AE" w:rsidRDefault="00C2732D">
      <w:pPr>
        <w:pStyle w:val="BodyText"/>
      </w:pPr>
      <w:r>
        <w:t>“</w:t>
      </w:r>
      <w:r>
        <w:rPr>
          <w:u w:val="single"/>
        </w:rPr>
        <w:t>Agreement</w:t>
      </w:r>
      <w:r>
        <w:t xml:space="preserve">” means this </w:t>
      </w:r>
      <w:r w:rsidR="009B4515">
        <w:t>Capacity Credit</w:t>
      </w:r>
      <w:r>
        <w:t xml:space="preserve"> Purchase Agreement, including the exhibits and schedules hereto.</w:t>
      </w:r>
    </w:p>
    <w:p w14:paraId="762341CE" w14:textId="563DDBBD" w:rsidR="009D06AE" w:rsidRDefault="00C2732D">
      <w:pPr>
        <w:pStyle w:val="BodyText"/>
      </w:pPr>
      <w:r>
        <w:t>“</w:t>
      </w:r>
      <w:r>
        <w:rPr>
          <w:u w:val="single"/>
        </w:rPr>
        <w:t>Applicable PA Amount</w:t>
      </w:r>
      <w:r>
        <w:t>” means</w:t>
      </w:r>
      <w:r w:rsidR="00E40C49">
        <w:t xml:space="preserve"> (a) prior to the satisfaction or Buyer’s waiver of the condition precedent set forth in </w:t>
      </w:r>
      <w:r w:rsidR="00E40C49">
        <w:rPr>
          <w:u w:val="single"/>
        </w:rPr>
        <w:t xml:space="preserve">Section </w:t>
      </w:r>
      <w:r w:rsidR="00273030">
        <w:rPr>
          <w:u w:val="single"/>
        </w:rPr>
        <w:t>2.3(a)</w:t>
      </w:r>
      <w:r w:rsidR="00AA761F" w:rsidRPr="00741AFF">
        <w:t>,</w:t>
      </w:r>
      <w:r>
        <w:t xml:space="preserve"> $</w:t>
      </w:r>
      <w:r w:rsidR="0058265B">
        <w:t>[                 ]</w:t>
      </w:r>
      <w:r w:rsidR="00162D70">
        <w:t>,</w:t>
      </w:r>
      <w:r w:rsidR="00036BAA">
        <w:rPr>
          <w:rStyle w:val="FootnoteReference"/>
        </w:rPr>
        <w:footnoteReference w:id="2"/>
      </w:r>
      <w:r w:rsidR="009D0A41">
        <w:t xml:space="preserve"> and</w:t>
      </w:r>
      <w:r w:rsidR="00982432">
        <w:t xml:space="preserve"> </w:t>
      </w:r>
      <w:r w:rsidR="00F63E8B">
        <w:t xml:space="preserve">(b) upon satisfaction or Buyer’s waiver </w:t>
      </w:r>
      <w:r w:rsidR="00695AFD">
        <w:t xml:space="preserve">of the condition precedent set forth in </w:t>
      </w:r>
      <w:r w:rsidR="00695AFD">
        <w:rPr>
          <w:u w:val="single"/>
        </w:rPr>
        <w:t>Section 2.3(a)</w:t>
      </w:r>
      <w:r w:rsidR="00A66B23">
        <w:t>, $[                 ]</w:t>
      </w:r>
      <w:r w:rsidR="00BF2FB4">
        <w:t>,</w:t>
      </w:r>
      <w:r w:rsidR="007677CB">
        <w:rPr>
          <w:rStyle w:val="FootnoteReference"/>
        </w:rPr>
        <w:footnoteReference w:id="3"/>
      </w:r>
      <w:r w:rsidR="00B76972">
        <w:t xml:space="preserve"> subject to adjustment pursuant to </w:t>
      </w:r>
      <w:r w:rsidR="00B76972" w:rsidRPr="00B76972">
        <w:rPr>
          <w:u w:val="single"/>
        </w:rPr>
        <w:t>Section</w:t>
      </w:r>
      <w:r w:rsidR="00C14FBE">
        <w:rPr>
          <w:u w:val="single"/>
        </w:rPr>
        <w:t> </w:t>
      </w:r>
      <w:r w:rsidR="00B76972" w:rsidRPr="00B76972">
        <w:rPr>
          <w:u w:val="single"/>
        </w:rPr>
        <w:t>8.2</w:t>
      </w:r>
      <w:r>
        <w:t>.</w:t>
      </w:r>
    </w:p>
    <w:p w14:paraId="443B8C91" w14:textId="77777777" w:rsidR="00152122" w:rsidRDefault="00152122">
      <w:pPr>
        <w:pStyle w:val="BodyText"/>
      </w:pPr>
      <w:r>
        <w:t>“</w:t>
      </w:r>
      <w:r w:rsidRPr="003B7493">
        <w:rPr>
          <w:u w:val="single"/>
        </w:rPr>
        <w:t>Arbitration Notice</w:t>
      </w:r>
      <w:r>
        <w:t xml:space="preserve">” has the meaning specified in </w:t>
      </w:r>
      <w:r w:rsidRPr="003B7493">
        <w:rPr>
          <w:u w:val="single"/>
        </w:rPr>
        <w:t>Section 3.1(e)</w:t>
      </w:r>
      <w:r>
        <w:t>.</w:t>
      </w:r>
    </w:p>
    <w:p w14:paraId="58A19E8C" w14:textId="77777777" w:rsidR="00B07379" w:rsidRDefault="00B07379" w:rsidP="00B07379">
      <w:pPr>
        <w:pStyle w:val="BodyText"/>
      </w:pPr>
      <w:r>
        <w:t>“</w:t>
      </w:r>
      <w:r w:rsidRPr="00070FC1">
        <w:rPr>
          <w:u w:val="single"/>
        </w:rPr>
        <w:t xml:space="preserve">Arbitration </w:t>
      </w:r>
      <w:r w:rsidRPr="00C80F2D">
        <w:rPr>
          <w:u w:val="single"/>
        </w:rPr>
        <w:t>Rules</w:t>
      </w:r>
      <w:r>
        <w:t xml:space="preserve">” has the meaning specified in </w:t>
      </w:r>
      <w:r w:rsidRPr="00C80F2D">
        <w:rPr>
          <w:u w:val="single"/>
        </w:rPr>
        <w:t>Section 3.1(e)</w:t>
      </w:r>
      <w:r>
        <w:t>.</w:t>
      </w:r>
    </w:p>
    <w:p w14:paraId="1D38799A" w14:textId="4BB4E358" w:rsidR="00671530" w:rsidRDefault="00671530">
      <w:pPr>
        <w:pStyle w:val="BodyText"/>
      </w:pPr>
      <w:r>
        <w:t>“</w:t>
      </w:r>
      <w:r w:rsidRPr="00671530">
        <w:rPr>
          <w:u w:val="single"/>
        </w:rPr>
        <w:t>Auction Clearing Price</w:t>
      </w:r>
      <w:r>
        <w:t xml:space="preserve">” </w:t>
      </w:r>
      <w:r w:rsidR="00040893" w:rsidRPr="005838DA">
        <w:t>means, with respect to any Season in any Planning Period, the Auction Clearing Price</w:t>
      </w:r>
      <w:r w:rsidR="00040893">
        <w:t xml:space="preserve"> ($/MW-Day)</w:t>
      </w:r>
      <w:r w:rsidR="00040893" w:rsidRPr="005838DA">
        <w:t xml:space="preserve"> as defined</w:t>
      </w:r>
      <w:r w:rsidR="00040893" w:rsidRPr="005838DA">
        <w:rPr>
          <w:spacing w:val="27"/>
        </w:rPr>
        <w:t xml:space="preserve"> </w:t>
      </w:r>
      <w:r w:rsidR="00040893" w:rsidRPr="005838DA">
        <w:t>in</w:t>
      </w:r>
      <w:r w:rsidR="00040893" w:rsidRPr="005838DA">
        <w:rPr>
          <w:spacing w:val="24"/>
        </w:rPr>
        <w:t xml:space="preserve"> </w:t>
      </w:r>
      <w:r w:rsidR="00040893" w:rsidRPr="005838DA">
        <w:t>the</w:t>
      </w:r>
      <w:r w:rsidR="00040893" w:rsidRPr="005838DA">
        <w:rPr>
          <w:spacing w:val="22"/>
        </w:rPr>
        <w:t xml:space="preserve"> </w:t>
      </w:r>
      <w:r w:rsidR="00040893" w:rsidRPr="005838DA">
        <w:t>MISO</w:t>
      </w:r>
      <w:r w:rsidR="00040893" w:rsidRPr="005838DA">
        <w:rPr>
          <w:spacing w:val="23"/>
        </w:rPr>
        <w:t xml:space="preserve"> </w:t>
      </w:r>
      <w:r w:rsidR="00040893" w:rsidRPr="005838DA">
        <w:t>Rules for a Capacity Credit sourced from a Planning Resource located in a particular Local Resource Zone for such Season in such Planning Period</w:t>
      </w:r>
      <w:r w:rsidR="00040893" w:rsidRPr="005838DA">
        <w:rPr>
          <w:spacing w:val="25"/>
        </w:rPr>
        <w:t xml:space="preserve"> </w:t>
      </w:r>
      <w:r w:rsidR="00040893" w:rsidRPr="005838DA">
        <w:t>or,</w:t>
      </w:r>
      <w:r w:rsidR="00040893" w:rsidRPr="005838DA">
        <w:rPr>
          <w:spacing w:val="23"/>
        </w:rPr>
        <w:t xml:space="preserve"> </w:t>
      </w:r>
      <w:r w:rsidR="00040893" w:rsidRPr="005838DA">
        <w:rPr>
          <w:spacing w:val="-5"/>
        </w:rPr>
        <w:t>i</w:t>
      </w:r>
      <w:r w:rsidR="00040893" w:rsidRPr="005838DA">
        <w:t>f such</w:t>
      </w:r>
      <w:r w:rsidR="00040893" w:rsidRPr="005838DA">
        <w:rPr>
          <w:spacing w:val="21"/>
        </w:rPr>
        <w:t xml:space="preserve"> </w:t>
      </w:r>
      <w:r w:rsidR="00040893" w:rsidRPr="005838DA">
        <w:t>term</w:t>
      </w:r>
      <w:r w:rsidR="00040893" w:rsidRPr="005838DA">
        <w:rPr>
          <w:spacing w:val="22"/>
        </w:rPr>
        <w:t xml:space="preserve"> </w:t>
      </w:r>
      <w:r w:rsidR="00040893" w:rsidRPr="005838DA">
        <w:t>is</w:t>
      </w:r>
      <w:r w:rsidR="00040893" w:rsidRPr="005838DA">
        <w:rPr>
          <w:spacing w:val="22"/>
        </w:rPr>
        <w:t xml:space="preserve"> </w:t>
      </w:r>
      <w:r w:rsidR="00040893" w:rsidRPr="005838DA">
        <w:t>no</w:t>
      </w:r>
      <w:r w:rsidR="00040893" w:rsidRPr="005838DA">
        <w:rPr>
          <w:spacing w:val="23"/>
        </w:rPr>
        <w:t xml:space="preserve"> </w:t>
      </w:r>
      <w:r w:rsidR="00040893" w:rsidRPr="005838DA">
        <w:t>longer</w:t>
      </w:r>
      <w:r w:rsidR="00040893" w:rsidRPr="005838DA">
        <w:rPr>
          <w:spacing w:val="20"/>
        </w:rPr>
        <w:t xml:space="preserve"> </w:t>
      </w:r>
      <w:r w:rsidR="00040893" w:rsidRPr="005838DA">
        <w:t>defined</w:t>
      </w:r>
      <w:r w:rsidR="00040893" w:rsidRPr="005838DA">
        <w:rPr>
          <w:spacing w:val="21"/>
        </w:rPr>
        <w:t xml:space="preserve"> </w:t>
      </w:r>
      <w:r w:rsidR="00040893" w:rsidRPr="005838DA">
        <w:t>in</w:t>
      </w:r>
      <w:r w:rsidR="00040893" w:rsidRPr="005838DA">
        <w:rPr>
          <w:spacing w:val="22"/>
        </w:rPr>
        <w:t xml:space="preserve"> </w:t>
      </w:r>
      <w:r w:rsidR="00040893" w:rsidRPr="005838DA">
        <w:t>the</w:t>
      </w:r>
      <w:r w:rsidR="00040893" w:rsidRPr="005838DA">
        <w:rPr>
          <w:spacing w:val="27"/>
        </w:rPr>
        <w:t xml:space="preserve"> </w:t>
      </w:r>
      <w:r w:rsidR="00040893" w:rsidRPr="005838DA">
        <w:t>MISO</w:t>
      </w:r>
      <w:r w:rsidR="00040893" w:rsidRPr="005838DA">
        <w:rPr>
          <w:spacing w:val="21"/>
        </w:rPr>
        <w:t xml:space="preserve"> </w:t>
      </w:r>
      <w:r w:rsidR="00040893" w:rsidRPr="005838DA">
        <w:t>Rules,</w:t>
      </w:r>
      <w:r w:rsidR="00040893" w:rsidRPr="005838DA">
        <w:rPr>
          <w:spacing w:val="21"/>
        </w:rPr>
        <w:t xml:space="preserve"> </w:t>
      </w:r>
      <w:r w:rsidR="00040893" w:rsidRPr="005838DA">
        <w:t>shall</w:t>
      </w:r>
      <w:r w:rsidR="00040893" w:rsidRPr="005838DA">
        <w:rPr>
          <w:spacing w:val="22"/>
        </w:rPr>
        <w:t xml:space="preserve"> </w:t>
      </w:r>
      <w:r w:rsidR="00040893" w:rsidRPr="005838DA">
        <w:t>mean</w:t>
      </w:r>
      <w:r w:rsidR="00040893" w:rsidRPr="005838DA">
        <w:rPr>
          <w:spacing w:val="24"/>
        </w:rPr>
        <w:t xml:space="preserve"> </w:t>
      </w:r>
      <w:r w:rsidR="00040893" w:rsidRPr="005838DA">
        <w:t>the</w:t>
      </w:r>
      <w:r w:rsidR="00040893" w:rsidRPr="005838DA">
        <w:rPr>
          <w:spacing w:val="21"/>
        </w:rPr>
        <w:t xml:space="preserve"> </w:t>
      </w:r>
      <w:r w:rsidR="00040893" w:rsidRPr="005838DA">
        <w:t>market</w:t>
      </w:r>
      <w:r w:rsidR="00040893" w:rsidRPr="005838DA">
        <w:rPr>
          <w:spacing w:val="22"/>
        </w:rPr>
        <w:t xml:space="preserve"> </w:t>
      </w:r>
      <w:r w:rsidR="00040893" w:rsidRPr="005838DA">
        <w:t>price</w:t>
      </w:r>
      <w:r w:rsidR="00040893">
        <w:t xml:space="preserve"> ($/MW-Day)</w:t>
      </w:r>
      <w:r w:rsidR="00040893" w:rsidRPr="005838DA">
        <w:rPr>
          <w:spacing w:val="23"/>
        </w:rPr>
        <w:t xml:space="preserve"> </w:t>
      </w:r>
      <w:r w:rsidR="00040893" w:rsidRPr="005838DA">
        <w:t>recognized</w:t>
      </w:r>
      <w:r w:rsidR="00040893" w:rsidRPr="005838DA">
        <w:rPr>
          <w:spacing w:val="21"/>
        </w:rPr>
        <w:t xml:space="preserve"> </w:t>
      </w:r>
      <w:r w:rsidR="00040893" w:rsidRPr="005838DA">
        <w:t>by MISO of a Capacity Credit from a Planning Resource located in a particular Local Resource Zone for such Season in such Planning Period</w:t>
      </w:r>
      <w:r w:rsidR="00040893" w:rsidRPr="005838DA" w:rsidDel="00C04FAB">
        <w:t>.</w:t>
      </w:r>
    </w:p>
    <w:p w14:paraId="583B6090" w14:textId="77777777" w:rsidR="009D06AE" w:rsidRPr="00755367" w:rsidRDefault="00C2732D">
      <w:pPr>
        <w:pStyle w:val="BodyText"/>
        <w:rPr>
          <w:b/>
        </w:rPr>
      </w:pPr>
      <w:r>
        <w:t>“</w:t>
      </w:r>
      <w:r>
        <w:rPr>
          <w:u w:val="single"/>
        </w:rPr>
        <w:t>Balancing Authority</w:t>
      </w:r>
      <w:r>
        <w:t>” means the Person(s) responsible for integrating resource plans and maintaining load-interchange-generation balance within a Balancing Authority Area.</w:t>
      </w:r>
    </w:p>
    <w:p w14:paraId="76004C47" w14:textId="77777777" w:rsidR="009D06AE" w:rsidRPr="00755367" w:rsidRDefault="00C2732D">
      <w:pPr>
        <w:pStyle w:val="BodyText"/>
        <w:rPr>
          <w:b/>
        </w:rPr>
      </w:pPr>
      <w:r>
        <w:t>“</w:t>
      </w:r>
      <w:r>
        <w:rPr>
          <w:u w:val="single"/>
        </w:rPr>
        <w:t>Balancing Authority Area</w:t>
      </w:r>
      <w:r>
        <w:t xml:space="preserve">” means an electric power system or combination of electric power systems to which a common automatic generation control scheme is applied in order to:  (i) match, at all times, the power output of the generators within such electric power system(s) and the net power purchased from or sold to Persons outside such electric power system(s) with the load within such electric power system(s); (ii) maintain scheduled interchange with other such electric power system(s), within the limits of </w:t>
      </w:r>
      <w:r w:rsidR="00B76E6B">
        <w:t>a</w:t>
      </w:r>
      <w:r>
        <w:t xml:space="preserve">ccepted </w:t>
      </w:r>
      <w:r w:rsidR="00B76E6B">
        <w:t>i</w:t>
      </w:r>
      <w:r>
        <w:t xml:space="preserve">ndustry </w:t>
      </w:r>
      <w:r w:rsidR="00B76E6B">
        <w:t>p</w:t>
      </w:r>
      <w:r>
        <w:t xml:space="preserve">ractices; (iii) maintain the frequency of such electric power system(s) within reasonable limits in accordance with </w:t>
      </w:r>
      <w:r w:rsidR="00B76E6B">
        <w:t>a</w:t>
      </w:r>
      <w:r>
        <w:t xml:space="preserve">ccepted </w:t>
      </w:r>
      <w:r w:rsidR="00B76E6B">
        <w:t>i</w:t>
      </w:r>
      <w:r>
        <w:t xml:space="preserve">ndustry </w:t>
      </w:r>
      <w:r w:rsidR="00B76E6B">
        <w:t>p</w:t>
      </w:r>
      <w:r>
        <w:t xml:space="preserve">ractices; and (iv) provide sufficient generating capacity to maintain operating reserves in accordance with </w:t>
      </w:r>
      <w:r w:rsidR="00B76E6B">
        <w:t>a</w:t>
      </w:r>
      <w:r>
        <w:t xml:space="preserve">ccepted </w:t>
      </w:r>
      <w:r w:rsidR="00B76E6B">
        <w:t>i</w:t>
      </w:r>
      <w:r>
        <w:t xml:space="preserve">ndustry </w:t>
      </w:r>
      <w:r w:rsidR="00B76E6B">
        <w:t>p</w:t>
      </w:r>
      <w:r>
        <w:t>ractices.</w:t>
      </w:r>
    </w:p>
    <w:p w14:paraId="100DF563" w14:textId="77777777" w:rsidR="009D06AE" w:rsidRDefault="00C2732D">
      <w:pPr>
        <w:pStyle w:val="BodyText"/>
      </w:pPr>
      <w:r>
        <w:t>“</w:t>
      </w:r>
      <w:r>
        <w:rPr>
          <w:u w:val="single"/>
        </w:rPr>
        <w:t>Bankrupt</w:t>
      </w:r>
      <w:r>
        <w:t>” means, with respect to any Person, such Person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become due.</w:t>
      </w:r>
    </w:p>
    <w:p w14:paraId="5A081EA8" w14:textId="4515BC53" w:rsidR="009126D1" w:rsidRDefault="009126D1">
      <w:pPr>
        <w:pStyle w:val="BodyText"/>
      </w:pPr>
      <w:r w:rsidRPr="003A3186">
        <w:t>“</w:t>
      </w:r>
      <w:r w:rsidRPr="003A3186">
        <w:rPr>
          <w:rStyle w:val="Underline"/>
        </w:rPr>
        <w:t>Base Bank Asset Amount</w:t>
      </w:r>
      <w:r w:rsidRPr="003A3186">
        <w:t>” means Ten Billion Dollars ($10,000,000,000).</w:t>
      </w:r>
    </w:p>
    <w:p w14:paraId="160AC18C" w14:textId="51BCFB78" w:rsidR="009D06AE" w:rsidRDefault="00C2732D">
      <w:pPr>
        <w:pStyle w:val="BodyText"/>
      </w:pPr>
      <w:r>
        <w:t>“</w:t>
      </w:r>
      <w:r>
        <w:rPr>
          <w:u w:val="single"/>
        </w:rPr>
        <w:t>Billing Month</w:t>
      </w:r>
      <w:r>
        <w:t xml:space="preserve">” has the meaning specified in </w:t>
      </w:r>
      <w:r>
        <w:rPr>
          <w:u w:val="single"/>
        </w:rPr>
        <w:t>Section </w:t>
      </w:r>
      <w:r w:rsidR="00671530">
        <w:rPr>
          <w:u w:val="single"/>
        </w:rPr>
        <w:t>7</w:t>
      </w:r>
      <w:r>
        <w:rPr>
          <w:u w:val="single"/>
        </w:rPr>
        <w:t>.1</w:t>
      </w:r>
      <w:r>
        <w:t>.</w:t>
      </w:r>
    </w:p>
    <w:p w14:paraId="50CBB52D" w14:textId="77777777" w:rsidR="009D06AE" w:rsidRPr="00671471" w:rsidRDefault="00C2732D">
      <w:pPr>
        <w:pStyle w:val="BodyText"/>
        <w:rPr>
          <w:b/>
        </w:rPr>
      </w:pPr>
      <w:r>
        <w:t>“</w:t>
      </w:r>
      <w:r>
        <w:rPr>
          <w:u w:val="single"/>
        </w:rPr>
        <w:t>Business Day</w:t>
      </w:r>
      <w:r>
        <w:t xml:space="preserve">” means any </w:t>
      </w:r>
      <w:r w:rsidR="00E409FF">
        <w:t>day</w:t>
      </w:r>
      <w:r>
        <w:t xml:space="preserve">, except a Saturday, Sunday, </w:t>
      </w:r>
      <w:r w:rsidR="0020584D">
        <w:t xml:space="preserve">or </w:t>
      </w:r>
      <w:r>
        <w:t>a holiday observed by Federal Reserve Banks in New York, New York.</w:t>
      </w:r>
    </w:p>
    <w:p w14:paraId="6719E355" w14:textId="77777777" w:rsidR="009D06AE" w:rsidRDefault="00C2732D">
      <w:pPr>
        <w:pStyle w:val="BodyText"/>
      </w:pPr>
      <w:r>
        <w:t>“</w:t>
      </w:r>
      <w:r>
        <w:rPr>
          <w:u w:val="single"/>
        </w:rPr>
        <w:t>Buyer</w:t>
      </w:r>
      <w:r>
        <w:t>” has the meaning specified in the introductory paragraph of this Agreement.</w:t>
      </w:r>
    </w:p>
    <w:p w14:paraId="5F596ADF" w14:textId="52EC16D6" w:rsidR="00DD442D" w:rsidRDefault="00DD442D">
      <w:pPr>
        <w:pStyle w:val="BodyText"/>
      </w:pPr>
      <w:r>
        <w:t>“</w:t>
      </w:r>
      <w:r>
        <w:rPr>
          <w:u w:val="single"/>
        </w:rPr>
        <w:t>Buyer-Allocated Disallowance Adjustment Amounts</w:t>
      </w:r>
      <w:r>
        <w:t>” means (a) all costs incurred by Buyer in connection with this Agreement for which recovery was disallowed, disapproved or denied by the express terms of Buyer’s Required Governmental Approvals and (b)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522CF06D" w14:textId="37901DD5" w:rsidR="009D06AE" w:rsidRDefault="00C2732D">
      <w:pPr>
        <w:pStyle w:val="BodyText"/>
      </w:pPr>
      <w:r>
        <w:t>“</w:t>
      </w:r>
      <w:r>
        <w:rPr>
          <w:u w:val="single"/>
        </w:rPr>
        <w:t>Buyer’s Required Governmental Approvals</w:t>
      </w:r>
      <w:r>
        <w:t>” means (i) the Governmental Approvals from each of the state or local Governmental Authorities having jurisdiction o</w:t>
      </w:r>
      <w:r w:rsidR="00DF1CBD">
        <w:t xml:space="preserve">ver Buyer’s operations that (a) </w:t>
      </w:r>
      <w:r>
        <w:t xml:space="preserve">approve the Transaction and this Agreement, including approval of the full recovery of all Buyer costs associated with this Agreement and all related agreements and transactions (through base rates, fuel adjustment charges, and/or such other rates or charges as may be applied pursuant to a rider or otherwise) pursuant to a finding that the participation by Buyer in this Agreement and </w:t>
      </w:r>
      <w:r w:rsidR="00D12AC9">
        <w:t xml:space="preserve">the Transaction </w:t>
      </w:r>
      <w:r w:rsidR="00AD0A7D">
        <w:t xml:space="preserve">serves the public convenience and necessity, is </w:t>
      </w:r>
      <w:r>
        <w:t>in the public interest</w:t>
      </w:r>
      <w:r w:rsidR="00AD0A7D">
        <w:t xml:space="preserve"> and is prudent</w:t>
      </w:r>
      <w:r>
        <w:t>, and/or (b)</w:t>
      </w:r>
      <w:r w:rsidR="00DF1CBD">
        <w:t xml:space="preserve"> </w:t>
      </w:r>
      <w:r>
        <w:t>provide any other regulatory treatment of the Transaction and this Agreement desired by Buyer and (ii)</w:t>
      </w:r>
      <w:r w:rsidR="00DF1CBD">
        <w:t xml:space="preserve"> </w:t>
      </w:r>
      <w:r>
        <w:t xml:space="preserve">all other Governmental Approvals that are </w:t>
      </w:r>
      <w:r w:rsidR="00A16793">
        <w:t xml:space="preserve">deemed </w:t>
      </w:r>
      <w:r>
        <w:t xml:space="preserve">necessary or prudent </w:t>
      </w:r>
      <w:r w:rsidR="004072BE">
        <w:t xml:space="preserve">by </w:t>
      </w:r>
      <w:r>
        <w:t xml:space="preserve">Buyer to enter into this Agreement or perform its obligations hereunder, each </w:t>
      </w:r>
      <w:r w:rsidR="004072BE">
        <w:t>such</w:t>
      </w:r>
      <w:r>
        <w:t xml:space="preserve"> Governmental Approval described in clauses (i) and (ii)</w:t>
      </w:r>
      <w:r w:rsidR="00DF1CBD">
        <w:t xml:space="preserve"> </w:t>
      </w:r>
      <w:r>
        <w:t>is on terms and conditions acceptable to Buyer in its sole and absolute discretion (including with respect to timing, scope and means of recovery of costs).</w:t>
      </w:r>
    </w:p>
    <w:p w14:paraId="7C1E2160" w14:textId="77777777" w:rsidR="00A307AF" w:rsidRDefault="00A307AF">
      <w:pPr>
        <w:pStyle w:val="BodyText"/>
      </w:pPr>
      <w:r>
        <w:t>“</w:t>
      </w:r>
      <w:r w:rsidRPr="00A307AF">
        <w:rPr>
          <w:u w:val="single"/>
        </w:rPr>
        <w:t>Capacity Credits</w:t>
      </w:r>
      <w:r>
        <w:t>” means ZRCs or</w:t>
      </w:r>
      <w:r w:rsidR="0074540D">
        <w:t>, if ZRCs are no longer recognized by MISO,</w:t>
      </w:r>
      <w:r>
        <w:t xml:space="preserve"> such other </w:t>
      </w:r>
      <w:r w:rsidR="00A11DA2">
        <w:t xml:space="preserve">form of </w:t>
      </w:r>
      <w:r>
        <w:t xml:space="preserve">capacity credits </w:t>
      </w:r>
      <w:r w:rsidR="00A11DA2">
        <w:t xml:space="preserve">or capacity-related benefits </w:t>
      </w:r>
      <w:r w:rsidR="00DF1CBD">
        <w:t xml:space="preserve">that </w:t>
      </w:r>
      <w:r w:rsidR="005C43D4">
        <w:t>replac</w:t>
      </w:r>
      <w:r w:rsidR="00DF1CBD">
        <w:t>e</w:t>
      </w:r>
      <w:r w:rsidR="00A11DA2">
        <w:t>s</w:t>
      </w:r>
      <w:r w:rsidR="005C43D4">
        <w:t xml:space="preserve"> ZRCs </w:t>
      </w:r>
      <w:r w:rsidR="00DF1CBD">
        <w:t xml:space="preserve">and that MISO recognizes for use in </w:t>
      </w:r>
      <w:r w:rsidR="00A11DA2">
        <w:t xml:space="preserve">the </w:t>
      </w:r>
      <w:r>
        <w:t>satisf</w:t>
      </w:r>
      <w:r w:rsidR="00DF1CBD">
        <w:t xml:space="preserve">action of </w:t>
      </w:r>
      <w:r>
        <w:t>MISO</w:t>
      </w:r>
      <w:r w:rsidR="00261D36">
        <w:t>’s</w:t>
      </w:r>
      <w:r>
        <w:t xml:space="preserve"> resource adequacy requirements.</w:t>
      </w:r>
    </w:p>
    <w:p w14:paraId="7047EB1C" w14:textId="2ED54275" w:rsidR="005020F5" w:rsidRDefault="005020F5" w:rsidP="005020F5">
      <w:pPr>
        <w:pStyle w:val="BodyText"/>
      </w:pPr>
      <w:r>
        <w:t>“</w:t>
      </w:r>
      <w:r w:rsidR="00281A21">
        <w:rPr>
          <w:u w:val="single"/>
        </w:rPr>
        <w:t>Capacity Credit Term</w:t>
      </w:r>
      <w:r>
        <w:t xml:space="preserve">” has the meaning specified in </w:t>
      </w:r>
      <w:r>
        <w:rPr>
          <w:u w:val="single"/>
        </w:rPr>
        <w:t>Section 2.2(a)</w:t>
      </w:r>
      <w:r>
        <w:t>.</w:t>
      </w:r>
    </w:p>
    <w:p w14:paraId="6AA85A90" w14:textId="77777777" w:rsidR="005020F5" w:rsidRDefault="005020F5" w:rsidP="005020F5">
      <w:pPr>
        <w:pStyle w:val="BodyText"/>
      </w:pPr>
      <w:r>
        <w:t>“</w:t>
      </w:r>
      <w:r w:rsidR="00281A21">
        <w:rPr>
          <w:u w:val="single"/>
        </w:rPr>
        <w:t>Capacity Credit Term</w:t>
      </w:r>
      <w:r>
        <w:rPr>
          <w:u w:val="single"/>
        </w:rPr>
        <w:t xml:space="preserve"> Commencement Date</w:t>
      </w:r>
      <w:r>
        <w:t xml:space="preserve">” means the date on which the </w:t>
      </w:r>
      <w:r w:rsidR="00281A21">
        <w:t>Capacity Credit Term</w:t>
      </w:r>
      <w:r>
        <w:t xml:space="preserve"> commences, as determined under </w:t>
      </w:r>
      <w:r>
        <w:rPr>
          <w:u w:val="single"/>
        </w:rPr>
        <w:t>Section 2.2(b)</w:t>
      </w:r>
      <w:r>
        <w:t>.</w:t>
      </w:r>
    </w:p>
    <w:p w14:paraId="568C8EEF" w14:textId="77777777" w:rsidR="009D06AE" w:rsidRDefault="00C2732D">
      <w:pPr>
        <w:pStyle w:val="BodyText"/>
      </w:pPr>
      <w:r>
        <w:t>“</w:t>
      </w:r>
      <w:r>
        <w:rPr>
          <w:u w:val="single"/>
        </w:rPr>
        <w:t>Claim</w:t>
      </w:r>
      <w:r>
        <w:t>” means a claim, suit, action, cause of action, proceeding, demand, or investigation.</w:t>
      </w:r>
    </w:p>
    <w:p w14:paraId="512A20A6" w14:textId="77777777" w:rsidR="009D06AE" w:rsidRDefault="00C2732D">
      <w:pPr>
        <w:pStyle w:val="BodyText"/>
      </w:pPr>
      <w:r>
        <w:t>“</w:t>
      </w:r>
      <w:r>
        <w:rPr>
          <w:u w:val="single"/>
        </w:rPr>
        <w:t>Commercially Reasonable Efforts</w:t>
      </w:r>
      <w:r>
        <w:t>” means, with respect to any action required to be made, attempted, or taken by a Party under this Agreement, such efforts as a reasonably prudent business would reasonably undertake for the protection of its own interest under the conditions affecting such action, including the amount of notice of the need to take such action, the duration and type of the action, the competitive environment in which such action occurs, the cost of such action and other material considerations.</w:t>
      </w:r>
    </w:p>
    <w:p w14:paraId="62A872D3" w14:textId="55409694" w:rsidR="009D06AE" w:rsidRDefault="00C2732D">
      <w:pPr>
        <w:pStyle w:val="BodyText"/>
      </w:pPr>
      <w:r>
        <w:t>“</w:t>
      </w:r>
      <w:r>
        <w:rPr>
          <w:u w:val="single"/>
        </w:rPr>
        <w:t>Confidentiality Agreement</w:t>
      </w:r>
      <w:r>
        <w:t xml:space="preserve">” means that certain Confidentiality Agreement, entered into and effective as of </w:t>
      </w:r>
      <w:r w:rsidR="001E369F">
        <w:t>Effective Date</w:t>
      </w:r>
      <w:r>
        <w:t xml:space="preserve">, between </w:t>
      </w:r>
      <w:r w:rsidR="00657EC9">
        <w:t>Seller</w:t>
      </w:r>
      <w:r>
        <w:t xml:space="preserve"> and </w:t>
      </w:r>
      <w:r w:rsidR="00657EC9">
        <w:t>Buyer</w:t>
      </w:r>
      <w:r>
        <w:t>.</w:t>
      </w:r>
    </w:p>
    <w:p w14:paraId="2B0F54C7" w14:textId="77777777" w:rsidR="009D06AE" w:rsidRDefault="00C2732D">
      <w:pPr>
        <w:pStyle w:val="BodyText"/>
      </w:pPr>
      <w:r>
        <w:t>“</w:t>
      </w:r>
      <w:r>
        <w:rPr>
          <w:u w:val="single"/>
        </w:rPr>
        <w:t>Consents</w:t>
      </w:r>
      <w:r>
        <w:t>” means consents, authorizations, approvals, releases, waivers, estoppel certificates, and any similar agreements or approvals (other than Governmental Approvals).</w:t>
      </w:r>
    </w:p>
    <w:p w14:paraId="3708C2E9" w14:textId="46634052" w:rsidR="002D69DF" w:rsidRDefault="00005B57">
      <w:pPr>
        <w:pStyle w:val="BodyText"/>
      </w:pPr>
      <w:r w:rsidRPr="005838DA">
        <w:t>“</w:t>
      </w:r>
      <w:r w:rsidRPr="005838DA">
        <w:rPr>
          <w:u w:val="single"/>
        </w:rPr>
        <w:t>Contract Price</w:t>
      </w:r>
      <w:r w:rsidRPr="005838DA">
        <w:t xml:space="preserve">” </w:t>
      </w:r>
      <w:r w:rsidR="00BB46A7">
        <w:t xml:space="preserve">means </w:t>
      </w:r>
      <w:r w:rsidR="00260F9E">
        <w:t>[             ].</w:t>
      </w:r>
    </w:p>
    <w:p w14:paraId="534DE42B" w14:textId="29DD90B2" w:rsidR="00A1413F" w:rsidRDefault="00A1413F">
      <w:pPr>
        <w:pStyle w:val="BodyText"/>
      </w:pPr>
      <w:r>
        <w:t>“</w:t>
      </w:r>
      <w:r w:rsidRPr="00A1413F">
        <w:rPr>
          <w:u w:val="single"/>
        </w:rPr>
        <w:t>Contract Quantity</w:t>
      </w:r>
      <w:r>
        <w:t xml:space="preserve">” means the quantity </w:t>
      </w:r>
      <w:r w:rsidR="00593CDA">
        <w:t xml:space="preserve">(in </w:t>
      </w:r>
      <w:r w:rsidR="00AB4D0A">
        <w:t xml:space="preserve">kilowatts) </w:t>
      </w:r>
      <w:r>
        <w:t xml:space="preserve">of Capacity Credits set forth in </w:t>
      </w:r>
      <w:r w:rsidRPr="00A1413F">
        <w:rPr>
          <w:u w:val="single"/>
        </w:rPr>
        <w:t>Schedule 4.1</w:t>
      </w:r>
      <w:r>
        <w:t xml:space="preserve"> to be delivered by Seller to Buyer pursuant to this Agreement for </w:t>
      </w:r>
      <w:r w:rsidR="00AC3E38">
        <w:t>one or more specified</w:t>
      </w:r>
      <w:r w:rsidR="00AB4D0A">
        <w:t xml:space="preserve"> Season</w:t>
      </w:r>
      <w:r w:rsidR="00AC3E38">
        <w:t>s</w:t>
      </w:r>
      <w:r w:rsidR="00AB4D0A">
        <w:t xml:space="preserve"> of </w:t>
      </w:r>
      <w:r>
        <w:t xml:space="preserve">a given </w:t>
      </w:r>
      <w:r w:rsidR="00D802F1">
        <w:t>Planning Period</w:t>
      </w:r>
      <w:r>
        <w:t xml:space="preserve"> during the </w:t>
      </w:r>
      <w:r w:rsidR="00281A21">
        <w:t>Capacity Credit Term</w:t>
      </w:r>
      <w:r>
        <w:t>.</w:t>
      </w:r>
    </w:p>
    <w:p w14:paraId="0EBC412B" w14:textId="3404C9D7" w:rsidR="00B6060A" w:rsidRPr="00B2558F" w:rsidRDefault="00B6060A" w:rsidP="00B6060A">
      <w:pPr>
        <w:pStyle w:val="BodyText"/>
      </w:pPr>
      <w:r w:rsidRPr="00B2558F">
        <w:t>“</w:t>
      </w:r>
      <w:r w:rsidRPr="00B2558F">
        <w:rPr>
          <w:u w:val="single"/>
        </w:rPr>
        <w:t>Contract Year</w:t>
      </w:r>
      <w:r w:rsidRPr="00B2558F">
        <w:t xml:space="preserve">” means (a) the period commencing at the beginning of hour ending 0100 BA Time on the </w:t>
      </w:r>
      <w:r>
        <w:t>Capacity Credit</w:t>
      </w:r>
      <w:r w:rsidRPr="00B2558F">
        <w:t xml:space="preserve"> Term Commencement Date and ending at the end of hour ending 2400 BA Time on the Day before the first Contract Year Anniversary Date and (b) each period of twelve (12) consecutive months thereafter, including the last Day of such period, commencing at the beginning of hour ending 0100 BA Time on each Contract Year Anniversary Date; </w:t>
      </w:r>
      <w:r w:rsidRPr="00B2558F">
        <w:rPr>
          <w:u w:val="single"/>
        </w:rPr>
        <w:t>provided</w:t>
      </w:r>
      <w:r w:rsidRPr="00B2558F">
        <w:t xml:space="preserve">, </w:t>
      </w:r>
      <w:r w:rsidRPr="00B2558F">
        <w:rPr>
          <w:u w:val="single"/>
        </w:rPr>
        <w:t>however</w:t>
      </w:r>
      <w:r w:rsidRPr="00B2558F">
        <w:t xml:space="preserve">, that the last Contract Year will begin at the beginning of hour ending 0100 BA Time on the Contract Year Anniversary Date immediately preceding the termination or expiration of this Agreement (or, if such termination or expiration occurs during the first Contract Year, on the </w:t>
      </w:r>
      <w:r w:rsidR="00541458">
        <w:t>Capacity Credit</w:t>
      </w:r>
      <w:r w:rsidRPr="00B2558F">
        <w:t xml:space="preserve"> Term Commencement Date) and will end upon termination or expiration of this Agreement.</w:t>
      </w:r>
    </w:p>
    <w:p w14:paraId="1FFE79C1" w14:textId="36C01A64" w:rsidR="00B6060A" w:rsidRDefault="00B6060A" w:rsidP="00B6060A">
      <w:pPr>
        <w:pStyle w:val="BodyText"/>
      </w:pPr>
      <w:r w:rsidRPr="00B2558F">
        <w:t>“</w:t>
      </w:r>
      <w:r w:rsidRPr="00B2558F">
        <w:rPr>
          <w:u w:val="single"/>
        </w:rPr>
        <w:t>Contract Year Anniversary Date</w:t>
      </w:r>
      <w:r w:rsidRPr="00B2558F">
        <w:t xml:space="preserve">” means each anniversary of the </w:t>
      </w:r>
      <w:r w:rsidR="00541458">
        <w:t>Capacity Credit</w:t>
      </w:r>
      <w:r w:rsidRPr="00B2558F">
        <w:t xml:space="preserve"> Term Commencement Date.</w:t>
      </w:r>
    </w:p>
    <w:p w14:paraId="51C27182" w14:textId="4F378537" w:rsidR="009D06AE" w:rsidRDefault="00C2732D">
      <w:pPr>
        <w:pStyle w:val="BodyText"/>
      </w:pPr>
      <w:r>
        <w:t>“</w:t>
      </w:r>
      <w:r>
        <w:rPr>
          <w:u w:val="single"/>
        </w:rPr>
        <w:t>Costs</w:t>
      </w:r>
      <w:r>
        <w:t>” means, with respect to the Non-Defaulting Party, all (i) brokerage fees, commissions and other similar third-party transaction costs and expenses reasonably incurred by the Non-Defaulting Party in entering into new arrangements that replace this Agreement and (ii) reasonable attorneys’ fees and other costs and expenses incurred by the Non-Defaulting Party in connection with the termination of this Agreement.</w:t>
      </w:r>
    </w:p>
    <w:p w14:paraId="3C811F7F" w14:textId="77777777" w:rsidR="009D06AE" w:rsidRDefault="00C2732D">
      <w:pPr>
        <w:pStyle w:val="BodyText"/>
      </w:pPr>
      <w:r>
        <w:t>“</w:t>
      </w:r>
      <w:r>
        <w:rPr>
          <w:u w:val="single"/>
        </w:rPr>
        <w:t>Credit Rating</w:t>
      </w:r>
      <w:r>
        <w:t>” means, with respect to any Person, on the relevant date of determination, the rating then assigned to such Person’s unsecured, senior long-term debt or deposit obligations (not supported by third party credit enhancement) by S&amp;P or Moody’s.  If no rating is assigned to such entity’s unsecured, senior long-term debt or deposit obligation by S&amp;P or Moody’s, then “Credit Rating” shall mean the general corporate credit rating or long-term issuer rating assigned to such Person by S&amp;P or Moody’s.</w:t>
      </w:r>
    </w:p>
    <w:p w14:paraId="56A47CF4" w14:textId="77777777" w:rsidR="009D06AE" w:rsidRDefault="00C2732D">
      <w:pPr>
        <w:pStyle w:val="BodyText"/>
      </w:pPr>
      <w:r>
        <w:t>“</w:t>
      </w:r>
      <w:r>
        <w:rPr>
          <w:u w:val="single"/>
        </w:rPr>
        <w:t>Defaulting Party</w:t>
      </w:r>
      <w:r>
        <w:t xml:space="preserve">” has the meaning specified in </w:t>
      </w:r>
      <w:r>
        <w:rPr>
          <w:u w:val="single"/>
        </w:rPr>
        <w:t>Section 1</w:t>
      </w:r>
      <w:r w:rsidR="00E81A01">
        <w:rPr>
          <w:u w:val="single"/>
        </w:rPr>
        <w:t>1</w:t>
      </w:r>
      <w:r>
        <w:rPr>
          <w:u w:val="single"/>
        </w:rPr>
        <w:t>.1</w:t>
      </w:r>
      <w:r>
        <w:t>.</w:t>
      </w:r>
    </w:p>
    <w:p w14:paraId="44A67076" w14:textId="77777777" w:rsidR="00F35FDC" w:rsidRDefault="00F35FDC">
      <w:pPr>
        <w:pStyle w:val="BodyText"/>
      </w:pPr>
      <w:r>
        <w:t>“</w:t>
      </w:r>
      <w:r w:rsidRPr="00F35FDC">
        <w:rPr>
          <w:u w:val="single"/>
        </w:rPr>
        <w:t>Delivery Deadline</w:t>
      </w:r>
      <w:r>
        <w:t xml:space="preserve">” has the meaning specified in </w:t>
      </w:r>
      <w:r w:rsidRPr="00F35FDC">
        <w:rPr>
          <w:u w:val="single"/>
        </w:rPr>
        <w:t>Section 3.1(b)</w:t>
      </w:r>
      <w:r>
        <w:t>.</w:t>
      </w:r>
    </w:p>
    <w:p w14:paraId="41DB9000" w14:textId="02C14DA4" w:rsidR="0062405C" w:rsidRDefault="0062405C">
      <w:pPr>
        <w:pStyle w:val="BodyText"/>
      </w:pPr>
      <w:r>
        <w:t>“</w:t>
      </w:r>
      <w:r>
        <w:rPr>
          <w:u w:val="single"/>
        </w:rPr>
        <w:t>Disallowance Adjustment Event</w:t>
      </w:r>
      <w:r>
        <w:t xml:space="preserve">” has the meaning specified in </w:t>
      </w:r>
      <w:r>
        <w:rPr>
          <w:u w:val="single"/>
        </w:rPr>
        <w:t>Section 6.3(</w:t>
      </w:r>
      <w:r w:rsidR="00546E45">
        <w:rPr>
          <w:u w:val="single"/>
        </w:rPr>
        <w:t>a</w:t>
      </w:r>
      <w:r>
        <w:rPr>
          <w:u w:val="single"/>
        </w:rPr>
        <w:t>)</w:t>
      </w:r>
      <w:r>
        <w:t>.</w:t>
      </w:r>
    </w:p>
    <w:p w14:paraId="39FCD343" w14:textId="6F484067" w:rsidR="009D06AE" w:rsidRDefault="00C2732D">
      <w:pPr>
        <w:pStyle w:val="BodyText"/>
      </w:pPr>
      <w:r>
        <w:t>“</w:t>
      </w:r>
      <w:r>
        <w:rPr>
          <w:u w:val="single"/>
        </w:rPr>
        <w:t>Dispute</w:t>
      </w:r>
      <w:r>
        <w:t xml:space="preserve">” has the meaning specified in </w:t>
      </w:r>
      <w:r>
        <w:rPr>
          <w:u w:val="single"/>
        </w:rPr>
        <w:t>Article X</w:t>
      </w:r>
      <w:r w:rsidR="007468A3">
        <w:rPr>
          <w:u w:val="single"/>
        </w:rPr>
        <w:t>I</w:t>
      </w:r>
      <w:r>
        <w:rPr>
          <w:u w:val="single"/>
        </w:rPr>
        <w:t>V</w:t>
      </w:r>
      <w:r>
        <w:t>.</w:t>
      </w:r>
    </w:p>
    <w:p w14:paraId="37E34B82" w14:textId="77777777" w:rsidR="009D06AE" w:rsidRDefault="00C2732D">
      <w:pPr>
        <w:pStyle w:val="BodyText"/>
      </w:pPr>
      <w:r>
        <w:t>“</w:t>
      </w:r>
      <w:r>
        <w:rPr>
          <w:u w:val="single"/>
        </w:rPr>
        <w:t>Dollars</w:t>
      </w:r>
      <w:r>
        <w:t>” (or “</w:t>
      </w:r>
      <w:r>
        <w:rPr>
          <w:u w:val="single"/>
        </w:rPr>
        <w:t>$</w:t>
      </w:r>
      <w:r>
        <w:t>”) means the lawful currency of the United States of America.</w:t>
      </w:r>
    </w:p>
    <w:p w14:paraId="021ADA08" w14:textId="77777777" w:rsidR="009D06AE" w:rsidRDefault="00C2732D">
      <w:pPr>
        <w:pStyle w:val="BodyText"/>
      </w:pPr>
      <w:r>
        <w:t>“</w:t>
      </w:r>
      <w:r>
        <w:rPr>
          <w:u w:val="single"/>
        </w:rPr>
        <w:t>Early Termination Date</w:t>
      </w:r>
      <w:r>
        <w:t xml:space="preserve">” has the meaning specified in </w:t>
      </w:r>
      <w:r>
        <w:rPr>
          <w:u w:val="single"/>
        </w:rPr>
        <w:t>Section 1</w:t>
      </w:r>
      <w:r w:rsidR="007468A3">
        <w:rPr>
          <w:u w:val="single"/>
        </w:rPr>
        <w:t>1</w:t>
      </w:r>
      <w:r>
        <w:rPr>
          <w:u w:val="single"/>
        </w:rPr>
        <w:t>.2(a)</w:t>
      </w:r>
      <w:r>
        <w:t>.</w:t>
      </w:r>
    </w:p>
    <w:p w14:paraId="1C9FBDBF" w14:textId="77777777" w:rsidR="009D06AE" w:rsidRDefault="00C2732D">
      <w:pPr>
        <w:pStyle w:val="BodyText"/>
      </w:pPr>
      <w:r>
        <w:t>“</w:t>
      </w:r>
      <w:r>
        <w:rPr>
          <w:u w:val="single"/>
        </w:rPr>
        <w:t>Effective Date</w:t>
      </w:r>
      <w:r>
        <w:t xml:space="preserve">” means the date of this Agreement, as specified in the </w:t>
      </w:r>
      <w:r w:rsidR="005B596B">
        <w:t>introductory</w:t>
      </w:r>
      <w:r>
        <w:t xml:space="preserve"> paragraph </w:t>
      </w:r>
      <w:r w:rsidR="005B596B">
        <w:t>of this Agreement</w:t>
      </w:r>
      <w:r>
        <w:t>.</w:t>
      </w:r>
    </w:p>
    <w:p w14:paraId="015BF106" w14:textId="5DF1702B" w:rsidR="009D06AE" w:rsidRPr="00366C8B" w:rsidRDefault="00C2732D">
      <w:pPr>
        <w:pStyle w:val="BodyText"/>
        <w:rPr>
          <w:b/>
        </w:rPr>
      </w:pPr>
      <w:r>
        <w:t>“</w:t>
      </w:r>
      <w:r>
        <w:rPr>
          <w:u w:val="single"/>
        </w:rPr>
        <w:t>Entergy Operating Companies</w:t>
      </w:r>
      <w:r>
        <w:t xml:space="preserve">” means the regulated electric utilities owned, directly or indirectly, by Entergy Corporation.  As of the Effective Date, the Entergy Operating Companies are, for purposes of this Agreement, Entergy Arkansas, </w:t>
      </w:r>
      <w:r w:rsidR="00555E08">
        <w:t>LLC</w:t>
      </w:r>
      <w:r>
        <w:t xml:space="preserve">, </w:t>
      </w:r>
      <w:r w:rsidDel="00555E08">
        <w:t xml:space="preserve">Entergy </w:t>
      </w:r>
      <w:r>
        <w:t xml:space="preserve">Louisiana, LLC, Entergy </w:t>
      </w:r>
      <w:r w:rsidR="006B2A1A">
        <w:t>Arkansas</w:t>
      </w:r>
      <w:r>
        <w:t xml:space="preserve">, </w:t>
      </w:r>
      <w:r w:rsidR="00555E08">
        <w:t>LLC</w:t>
      </w:r>
      <w:r>
        <w:t xml:space="preserve">, Entergy New Orleans, </w:t>
      </w:r>
      <w:r w:rsidR="00555E08">
        <w:t>LLC</w:t>
      </w:r>
      <w:r>
        <w:t>, and Entergy Texas, Inc.</w:t>
      </w:r>
    </w:p>
    <w:p w14:paraId="5441CFB4" w14:textId="77777777" w:rsidR="009D06AE" w:rsidRDefault="00C2732D">
      <w:pPr>
        <w:pStyle w:val="BodyText"/>
      </w:pPr>
      <w:r>
        <w:t>“</w:t>
      </w:r>
      <w:r>
        <w:rPr>
          <w:u w:val="single"/>
        </w:rPr>
        <w:t>Event of Default</w:t>
      </w:r>
      <w:r>
        <w:t xml:space="preserve">” has the meaning specified in </w:t>
      </w:r>
      <w:r>
        <w:rPr>
          <w:u w:val="single"/>
        </w:rPr>
        <w:t>Section 1</w:t>
      </w:r>
      <w:r w:rsidR="0097360D">
        <w:rPr>
          <w:u w:val="single"/>
        </w:rPr>
        <w:t>1</w:t>
      </w:r>
      <w:r>
        <w:rPr>
          <w:u w:val="single"/>
        </w:rPr>
        <w:t>.1</w:t>
      </w:r>
      <w:r>
        <w:t>.</w:t>
      </w:r>
    </w:p>
    <w:p w14:paraId="46F9C0C0" w14:textId="64C187E1" w:rsidR="00E23E98" w:rsidRDefault="00E23E98">
      <w:pPr>
        <w:pStyle w:val="BodyText"/>
      </w:pPr>
      <w:r w:rsidRPr="005838DA">
        <w:t>“</w:t>
      </w:r>
      <w:r w:rsidRPr="005838DA">
        <w:rPr>
          <w:u w:val="single"/>
        </w:rPr>
        <w:t>Facility</w:t>
      </w:r>
      <w:r w:rsidRPr="005838DA">
        <w:t>” has the meaning specified in the recitals.</w:t>
      </w:r>
    </w:p>
    <w:p w14:paraId="3825B6C5" w14:textId="1045206D" w:rsidR="009D06AE" w:rsidRDefault="00C2732D">
      <w:pPr>
        <w:pStyle w:val="BodyText"/>
      </w:pPr>
      <w:r>
        <w:t>“</w:t>
      </w:r>
      <w:r>
        <w:rPr>
          <w:u w:val="single"/>
        </w:rPr>
        <w:t>FERC</w:t>
      </w:r>
      <w:r>
        <w:t>” means the Federal Energy Regulatory Commission.</w:t>
      </w:r>
    </w:p>
    <w:p w14:paraId="635F6DA7" w14:textId="77777777" w:rsidR="009D06AE" w:rsidRDefault="00C2732D">
      <w:pPr>
        <w:pStyle w:val="BodyText"/>
      </w:pPr>
      <w:r>
        <w:t>“</w:t>
      </w:r>
      <w:r>
        <w:rPr>
          <w:u w:val="single"/>
        </w:rPr>
        <w:t>Governmental Approvals</w:t>
      </w:r>
      <w:r>
        <w:t>” means all approvals, permits, licenses, consents, waivers or other authorizations from, notifications to, or filings or registrations with, Governmental Authorities.</w:t>
      </w:r>
    </w:p>
    <w:p w14:paraId="525AF8E6" w14:textId="50D814F0" w:rsidR="009D06AE" w:rsidRDefault="00C2732D">
      <w:pPr>
        <w:pStyle w:val="BodyText"/>
      </w:pPr>
      <w:r>
        <w:t>“</w:t>
      </w:r>
      <w:r>
        <w:rPr>
          <w:u w:val="single"/>
        </w:rPr>
        <w:t>Governmental Authority</w:t>
      </w:r>
      <w:r>
        <w:t xml:space="preserve">” means any federal, foreign, state, </w:t>
      </w:r>
      <w:r w:rsidR="00847990">
        <w:t xml:space="preserve">regional, </w:t>
      </w:r>
      <w:r w:rsidR="00C0198E">
        <w:t xml:space="preserve">municipal, </w:t>
      </w:r>
      <w:r>
        <w:t xml:space="preserve">local, or </w:t>
      </w:r>
      <w:r w:rsidR="00C0198E">
        <w:t xml:space="preserve">other </w:t>
      </w:r>
      <w:r>
        <w:t>governmental body</w:t>
      </w:r>
      <w:r w:rsidR="00A11DA2">
        <w:t>;</w:t>
      </w:r>
      <w:r>
        <w:t xml:space="preserve"> any governmental, quasi-governmental, regulatory or administrative agency, commission, </w:t>
      </w:r>
      <w:r w:rsidR="00C0198E">
        <w:t xml:space="preserve">subdivision, </w:t>
      </w:r>
      <w:r>
        <w:t xml:space="preserve">body or other authority (including FERC, any </w:t>
      </w:r>
      <w:r w:rsidR="00101F48">
        <w:t>electric reliability organization</w:t>
      </w:r>
      <w:r>
        <w:t xml:space="preserve">, any market monitor, any independent coordinator of transmission, any Balancing Authority (including any </w:t>
      </w:r>
      <w:r w:rsidR="00437076">
        <w:t>independent system operator</w:t>
      </w:r>
      <w:r>
        <w:t xml:space="preserve"> or </w:t>
      </w:r>
      <w:r w:rsidR="00437076">
        <w:t>regional transmission organization</w:t>
      </w:r>
      <w:r>
        <w:t xml:space="preserve">) and any other Transmission Provider) exercising or entitled to exercise any administrative, executive, judicial, legislative, </w:t>
      </w:r>
      <w:r w:rsidR="00C0198E">
        <w:t xml:space="preserve">police, </w:t>
      </w:r>
      <w:r>
        <w:t>policy, regulatory or taxing authority or power; or any court or governmental tribunal.</w:t>
      </w:r>
    </w:p>
    <w:p w14:paraId="7E3529FA" w14:textId="77777777" w:rsidR="009D06AE" w:rsidRDefault="00C2732D">
      <w:pPr>
        <w:pStyle w:val="BodyText"/>
      </w:pPr>
      <w:r>
        <w:t>“</w:t>
      </w:r>
      <w:r>
        <w:rPr>
          <w:u w:val="single"/>
        </w:rPr>
        <w:t>Imaged Document</w:t>
      </w:r>
      <w:r>
        <w:t xml:space="preserve">” has the meaning specified in </w:t>
      </w:r>
      <w:r>
        <w:rPr>
          <w:u w:val="single"/>
        </w:rPr>
        <w:t>Section 1</w:t>
      </w:r>
      <w:r w:rsidR="00DD00C2">
        <w:rPr>
          <w:u w:val="single"/>
        </w:rPr>
        <w:t>5</w:t>
      </w:r>
      <w:r>
        <w:rPr>
          <w:u w:val="single"/>
        </w:rPr>
        <w:t>.1</w:t>
      </w:r>
      <w:r w:rsidR="00DD00C2">
        <w:rPr>
          <w:u w:val="single"/>
        </w:rPr>
        <w:t>6</w:t>
      </w:r>
      <w:r>
        <w:t>.</w:t>
      </w:r>
    </w:p>
    <w:p w14:paraId="6999CEF3" w14:textId="77777777" w:rsidR="009D06AE" w:rsidRDefault="00C2732D">
      <w:pPr>
        <w:pStyle w:val="BodyText"/>
      </w:pPr>
      <w:r>
        <w:t>“</w:t>
      </w:r>
      <w:r>
        <w:rPr>
          <w:u w:val="single"/>
        </w:rPr>
        <w:t>Indemnified Loss</w:t>
      </w:r>
      <w:r>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742D4E02" w14:textId="77777777" w:rsidR="009D06AE" w:rsidRDefault="00C2732D">
      <w:pPr>
        <w:pStyle w:val="BodyText"/>
      </w:pPr>
      <w:r>
        <w:t>“</w:t>
      </w:r>
      <w:r>
        <w:rPr>
          <w:u w:val="single"/>
        </w:rPr>
        <w:t>Indemnified Party</w:t>
      </w:r>
      <w:r>
        <w:t>” means, in respect of a particular Claim or Indemnified Loss, the Party being indemnified (or to which the Indemnitee(s) being indemnified are related) by the Indemnifying Party pursuant to this Agreement.</w:t>
      </w:r>
    </w:p>
    <w:p w14:paraId="3340F2CB" w14:textId="77777777" w:rsidR="009D06AE" w:rsidRDefault="00C2732D">
      <w:pPr>
        <w:pStyle w:val="BodyText"/>
      </w:pPr>
      <w:r>
        <w:t>“</w:t>
      </w:r>
      <w:r>
        <w:rPr>
          <w:u w:val="single"/>
        </w:rPr>
        <w:t>Indemnifying Party</w:t>
      </w:r>
      <w:r>
        <w:t>” means, in respect of a particular Claim or Indemnified Loss, the Party indemnifying the Indemnified Party or another Indemnitee pursuant to this Agreement.</w:t>
      </w:r>
    </w:p>
    <w:p w14:paraId="34878025" w14:textId="77777777" w:rsidR="009D06AE" w:rsidRDefault="00C2732D">
      <w:pPr>
        <w:pStyle w:val="BodyText"/>
      </w:pPr>
      <w:r>
        <w:t>“</w:t>
      </w:r>
      <w:r>
        <w:rPr>
          <w:u w:val="single"/>
        </w:rPr>
        <w:t>Indemnitee</w:t>
      </w:r>
      <w:r>
        <w:t>” means, in respect of a particular Claim or Indemnified Loss, collectively, each of the following:  the Indemnified Party, its Affiliates, and their respective directors, officers, partners, members, trustees, employees, agents, and representatives.</w:t>
      </w:r>
    </w:p>
    <w:p w14:paraId="3C1E7824" w14:textId="0CA82956" w:rsidR="009D06AE" w:rsidRDefault="00C2732D">
      <w:pPr>
        <w:pStyle w:val="BodyText"/>
      </w:pPr>
      <w:r>
        <w:t>“</w:t>
      </w:r>
      <w:r>
        <w:rPr>
          <w:u w:val="single"/>
        </w:rPr>
        <w:t>Interest Rate</w:t>
      </w:r>
      <w:r>
        <w:t>” means, for any date, the lesser of</w:t>
      </w:r>
      <w:r w:rsidR="00D079CE">
        <w:t xml:space="preserve"> </w:t>
      </w:r>
      <w:r>
        <w:t>(i)</w:t>
      </w:r>
      <w:r w:rsidR="00D079CE">
        <w:t xml:space="preserve"> </w:t>
      </w:r>
      <w:r>
        <w:t xml:space="preserve">the per annum rate of interest equal to the prime lending rate as may from time to time be published in </w:t>
      </w:r>
      <w:r>
        <w:rPr>
          <w:i/>
        </w:rPr>
        <w:t>The Wall Street Journal</w:t>
      </w:r>
      <w:r>
        <w:t xml:space="preserve"> on such </w:t>
      </w:r>
      <w:r w:rsidR="00E409FF">
        <w:t>day</w:t>
      </w:r>
      <w:r>
        <w:t xml:space="preserve"> (or if not published on such </w:t>
      </w:r>
      <w:r w:rsidR="00E409FF">
        <w:t>day</w:t>
      </w:r>
      <w:r>
        <w:t xml:space="preserve">, on the most recent </w:t>
      </w:r>
      <w:r w:rsidR="00915C1A">
        <w:t xml:space="preserve">preceding </w:t>
      </w:r>
      <w:r w:rsidR="00E409FF">
        <w:t>day</w:t>
      </w:r>
      <w:r>
        <w:t xml:space="preserve"> on which such prime lending rate is published) plus two percent (2%) and (ii)</w:t>
      </w:r>
      <w:r w:rsidR="00D079CE">
        <w:t xml:space="preserve"> </w:t>
      </w:r>
      <w:r>
        <w:t>the maximum rate permitted by applicable Law.</w:t>
      </w:r>
    </w:p>
    <w:p w14:paraId="64DBF4F5" w14:textId="2EA9CC77" w:rsidR="009D06AE" w:rsidRPr="00A25BF6" w:rsidRDefault="00C2732D">
      <w:pPr>
        <w:pStyle w:val="BodyText"/>
        <w:rPr>
          <w:b/>
        </w:rPr>
      </w:pPr>
      <w:r>
        <w:t>“</w:t>
      </w:r>
      <w:r>
        <w:rPr>
          <w:u w:val="single"/>
        </w:rPr>
        <w:t>Law</w:t>
      </w:r>
      <w:r>
        <w:t xml:space="preserve">” means any statute, law (including environmental law), rule, regulation, ordinance, </w:t>
      </w:r>
      <w:r w:rsidR="00215F03">
        <w:t xml:space="preserve"> Order, </w:t>
      </w:r>
      <w:r w:rsidR="005A3662">
        <w:t xml:space="preserve">treaty, </w:t>
      </w:r>
      <w:r>
        <w:t>code, or other applicable legislative or administrative action of any Governmental Authority</w:t>
      </w:r>
      <w:r w:rsidR="00D027CA">
        <w:t xml:space="preserve"> (including, to the extent applicable, foreign Governmental Authorities)</w:t>
      </w:r>
      <w:r>
        <w:t>, whether in effect as of the Effective Date or at any time in the future, or any judicial, regulatory or administrative interpretation thereof having the force or effect of the foregoing (including the common law</w:t>
      </w:r>
      <w:r w:rsidR="00F71ECD">
        <w:t xml:space="preserve"> and Governmental Approvals</w:t>
      </w:r>
      <w:r>
        <w:t xml:space="preserve">).  Laws include the policies, rules, guidelines, procedures, protocols, standards, criteria and requirements of FERC, and any market monitor, independent coordinator of transmission, Balancing Authority (including any applicable </w:t>
      </w:r>
      <w:r w:rsidR="00437076">
        <w:t>regional transmission organization</w:t>
      </w:r>
      <w:r>
        <w:t xml:space="preserve"> or </w:t>
      </w:r>
      <w:r w:rsidR="00437076">
        <w:t>independent system operator</w:t>
      </w:r>
      <w:r>
        <w:t xml:space="preserve">), other Transmission Provider or </w:t>
      </w:r>
      <w:r w:rsidR="00101F48">
        <w:t>electric reliability organization</w:t>
      </w:r>
      <w:r>
        <w:t>.</w:t>
      </w:r>
    </w:p>
    <w:p w14:paraId="104DC6BB" w14:textId="7B314F28" w:rsidR="009D06AE" w:rsidRDefault="00C2732D">
      <w:pPr>
        <w:pStyle w:val="BodyText"/>
      </w:pPr>
      <w:r>
        <w:t>“</w:t>
      </w:r>
      <w:r>
        <w:rPr>
          <w:u w:val="single"/>
        </w:rPr>
        <w:t>Lender</w:t>
      </w:r>
      <w:r>
        <w:t xml:space="preserve">” means any Person, including any trustee or agent on behalf of such Person and any Affiliate of Seller, that provides debt or equity capital, loans, credit or credit support to, acts as a counterparty on any interest rate or currency hedging arrangements with, or provides other financing to, Seller (or to any Affiliate of Seller) in respect of </w:t>
      </w:r>
      <w:r w:rsidR="00887470">
        <w:t xml:space="preserve">the Facility </w:t>
      </w:r>
      <w:r w:rsidR="00D80B56">
        <w:t xml:space="preserve">or otherwise in connection with </w:t>
      </w:r>
      <w:r w:rsidR="00580B07">
        <w:t>Seller’s business</w:t>
      </w:r>
      <w:r>
        <w:t>; such term also includes any such Person that acts in the capacity of Lender in connection with any refinancing by Seller or any Affiliate of Seller of such financing.</w:t>
      </w:r>
    </w:p>
    <w:p w14:paraId="143B75EF" w14:textId="68A75E02" w:rsidR="009D06AE" w:rsidRPr="0062031F" w:rsidRDefault="00C2732D">
      <w:pPr>
        <w:pStyle w:val="BodyText"/>
        <w:rPr>
          <w:b/>
        </w:rPr>
      </w:pPr>
      <w:r>
        <w:t>“</w:t>
      </w:r>
      <w:r>
        <w:rPr>
          <w:u w:val="single"/>
        </w:rPr>
        <w:t>Letter of Credit</w:t>
      </w:r>
      <w:r>
        <w:t xml:space="preserve">” means an irrevocable standby letter of credit issued by a U.S. commercial bank or a U.S. branch of a foreign bank, which U.S. commercial bank or U.S. branch has at the applicable time total assets of at least </w:t>
      </w:r>
      <w:r w:rsidR="00BA08E5">
        <w:t xml:space="preserve">the amount determined in accordance with </w:t>
      </w:r>
      <w:r w:rsidR="00BA08E5">
        <w:rPr>
          <w:u w:val="single"/>
        </w:rPr>
        <w:t>Schedule E</w:t>
      </w:r>
      <w:r w:rsidR="00A518F1">
        <w:t xml:space="preserve"> </w:t>
      </w:r>
      <w:r>
        <w:t xml:space="preserve">and a Credit Rating of at least “A-” from S&amp;P and “A3” from Moody’s, in substantially the form attached hereto as </w:t>
      </w:r>
      <w:r>
        <w:rPr>
          <w:u w:val="single"/>
        </w:rPr>
        <w:t>Schedule </w:t>
      </w:r>
      <w:r w:rsidR="001A46C7">
        <w:rPr>
          <w:u w:val="single"/>
        </w:rPr>
        <w:t>8</w:t>
      </w:r>
      <w:r>
        <w:rPr>
          <w:u w:val="single"/>
        </w:rPr>
        <w:t>.2</w:t>
      </w:r>
      <w:r>
        <w:t>.</w:t>
      </w:r>
    </w:p>
    <w:p w14:paraId="18357162" w14:textId="77777777" w:rsidR="00901B5B" w:rsidRDefault="00901B5B" w:rsidP="00901B5B">
      <w:pPr>
        <w:pStyle w:val="BodyText"/>
      </w:pPr>
      <w:r>
        <w:t>“</w:t>
      </w:r>
      <w:r w:rsidRPr="00901B5B">
        <w:rPr>
          <w:u w:val="single"/>
        </w:rPr>
        <w:t xml:space="preserve">Local Resource </w:t>
      </w:r>
      <w:r w:rsidRPr="00EB2D55">
        <w:rPr>
          <w:u w:val="single"/>
        </w:rPr>
        <w:t>Zone</w:t>
      </w:r>
      <w:r>
        <w:t xml:space="preserve">” has the meaning given to such term in the </w:t>
      </w:r>
      <w:r w:rsidR="009236A1">
        <w:t>MISO Rules</w:t>
      </w:r>
      <w:r>
        <w:t>.</w:t>
      </w:r>
    </w:p>
    <w:p w14:paraId="2D76BA1B" w14:textId="77777777" w:rsidR="009D06AE" w:rsidRDefault="00C2732D">
      <w:pPr>
        <w:pStyle w:val="BodyText"/>
      </w:pPr>
      <w:r>
        <w:t>“</w:t>
      </w:r>
      <w:r>
        <w:rPr>
          <w:u w:val="single"/>
        </w:rPr>
        <w:t>Losses</w:t>
      </w:r>
      <w:r>
        <w:t>” means, with respect to any Party, an amount equal to the present value of the economic loss to it, if any (exclusive of Costs), resulting from termination of this Agreement, determined in a commercially reasonable manner.</w:t>
      </w:r>
    </w:p>
    <w:p w14:paraId="014B14E2" w14:textId="77777777" w:rsidR="00DC4A09" w:rsidRDefault="00DC4A09">
      <w:pPr>
        <w:pStyle w:val="BodyText"/>
      </w:pPr>
      <w:r>
        <w:t>“</w:t>
      </w:r>
      <w:r w:rsidRPr="00DC4A09">
        <w:rPr>
          <w:u w:val="single"/>
        </w:rPr>
        <w:t>MECT</w:t>
      </w:r>
      <w:r>
        <w:t xml:space="preserve">” </w:t>
      </w:r>
      <w:r w:rsidR="00F810D5">
        <w:t>has the meaning given to the term “</w:t>
      </w:r>
      <w:r>
        <w:t xml:space="preserve">Module E Capacity Tracking </w:t>
      </w:r>
      <w:r w:rsidR="00F810D5">
        <w:t>T</w:t>
      </w:r>
      <w:r>
        <w:t>ool</w:t>
      </w:r>
      <w:r w:rsidR="00F810D5">
        <w:t xml:space="preserve">” in the </w:t>
      </w:r>
      <w:r w:rsidR="009236A1">
        <w:t>MISO Rules</w:t>
      </w:r>
      <w:r>
        <w:t xml:space="preserve"> or any successor system.</w:t>
      </w:r>
    </w:p>
    <w:p w14:paraId="4EA479C4" w14:textId="77777777" w:rsidR="009D06AE" w:rsidRDefault="00C2732D">
      <w:pPr>
        <w:pStyle w:val="BodyText"/>
      </w:pPr>
      <w:r>
        <w:t>“</w:t>
      </w:r>
      <w:r>
        <w:rPr>
          <w:u w:val="single"/>
        </w:rPr>
        <w:t>MISO</w:t>
      </w:r>
      <w:r>
        <w:t>” means Mid</w:t>
      </w:r>
      <w:r w:rsidR="00BB703D">
        <w:t>continent</w:t>
      </w:r>
      <w:r>
        <w:t xml:space="preserve"> Independent System Operator, Inc.</w:t>
      </w:r>
    </w:p>
    <w:p w14:paraId="547791BC" w14:textId="77777777" w:rsidR="00F57B4A" w:rsidRDefault="00F57B4A">
      <w:pPr>
        <w:pStyle w:val="BodyText"/>
      </w:pPr>
      <w:r>
        <w:t>“</w:t>
      </w:r>
      <w:r w:rsidR="009236A1">
        <w:rPr>
          <w:u w:val="single"/>
        </w:rPr>
        <w:t>MISO Rules</w:t>
      </w:r>
      <w:r>
        <w:t xml:space="preserve">” means, collectively, (i) the Open Access Transmission and Energy Markets Tariff of MISO on file with FERC, (ii) the MISO Business Practice Manuals, and (iii) any other applicable policies, rules, guidelines, </w:t>
      </w:r>
      <w:r w:rsidR="00D663BD">
        <w:t>pr</w:t>
      </w:r>
      <w:r>
        <w:t>ocedures, protocols, standards, criteria, instructions, directives, and requirements of MISO.</w:t>
      </w:r>
    </w:p>
    <w:p w14:paraId="08F34B99" w14:textId="0001E0DC" w:rsidR="00DC593F" w:rsidRDefault="00DC593F">
      <w:pPr>
        <w:pStyle w:val="BodyText"/>
      </w:pPr>
      <w:r w:rsidRPr="005838DA">
        <w:t>“</w:t>
      </w:r>
      <w:r w:rsidRPr="005838DA">
        <w:rPr>
          <w:u w:val="single"/>
        </w:rPr>
        <w:t>Monthly Auction Clearing Price</w:t>
      </w:r>
      <w:r w:rsidRPr="005838DA">
        <w:t>” means, with respect to any calendar month, an amount equal to the product of (a) (i) the Auction Clearing Price for the Season in which such month occurs, divided by (ii) 1,000, multiplied by (b) the number of days in such month.</w:t>
      </w:r>
    </w:p>
    <w:p w14:paraId="799DFF2C" w14:textId="393387F3" w:rsidR="009D06AE" w:rsidRDefault="00C2732D">
      <w:pPr>
        <w:pStyle w:val="BodyText"/>
      </w:pPr>
      <w:r>
        <w:t>“</w:t>
      </w:r>
      <w:r>
        <w:rPr>
          <w:u w:val="single"/>
        </w:rPr>
        <w:t>Monthly Invoice</w:t>
      </w:r>
      <w:r>
        <w:t xml:space="preserve">” has the meaning specified in </w:t>
      </w:r>
      <w:r w:rsidR="00E45A1C">
        <w:rPr>
          <w:u w:val="single"/>
        </w:rPr>
        <w:t>Section </w:t>
      </w:r>
      <w:r w:rsidR="009569F7">
        <w:rPr>
          <w:u w:val="single"/>
        </w:rPr>
        <w:t>7</w:t>
      </w:r>
      <w:r>
        <w:rPr>
          <w:u w:val="single"/>
        </w:rPr>
        <w:t>.1</w:t>
      </w:r>
      <w:r>
        <w:t>.</w:t>
      </w:r>
    </w:p>
    <w:p w14:paraId="0A17404B" w14:textId="6F28659C" w:rsidR="00580B07" w:rsidRDefault="00580B07" w:rsidP="00580B07">
      <w:pPr>
        <w:pStyle w:val="BodyText"/>
      </w:pPr>
      <w:r>
        <w:t>“</w:t>
      </w:r>
      <w:r w:rsidRPr="00580B07">
        <w:rPr>
          <w:u w:val="single"/>
        </w:rPr>
        <w:t xml:space="preserve">Monthly </w:t>
      </w:r>
      <w:r>
        <w:rPr>
          <w:rStyle w:val="Underline"/>
        </w:rPr>
        <w:t>Payment</w:t>
      </w:r>
      <w:r>
        <w:t xml:space="preserve">” means the payment to be made by Buyer to Seller pursuant to </w:t>
      </w:r>
      <w:r>
        <w:rPr>
          <w:rStyle w:val="Underline"/>
        </w:rPr>
        <w:t>Section</w:t>
      </w:r>
      <w:r w:rsidR="00C14FBE">
        <w:rPr>
          <w:rStyle w:val="Underline"/>
        </w:rPr>
        <w:t> </w:t>
      </w:r>
      <w:r>
        <w:rPr>
          <w:rStyle w:val="Underline"/>
        </w:rPr>
        <w:t>4.1</w:t>
      </w:r>
      <w:r>
        <w:t>.</w:t>
      </w:r>
    </w:p>
    <w:p w14:paraId="01B12642" w14:textId="77777777" w:rsidR="009D06AE" w:rsidRDefault="00C2732D">
      <w:pPr>
        <w:pStyle w:val="BodyText"/>
      </w:pPr>
      <w:r>
        <w:t>“</w:t>
      </w:r>
      <w:r>
        <w:rPr>
          <w:u w:val="single"/>
        </w:rPr>
        <w:t>Moody’s</w:t>
      </w:r>
      <w:r>
        <w:t>” means Moody’s Investor Services, Inc.</w:t>
      </w:r>
    </w:p>
    <w:p w14:paraId="68F1CF2B" w14:textId="4E7F7444" w:rsidR="006A6A8B" w:rsidRDefault="00EC2492">
      <w:pPr>
        <w:pStyle w:val="BodyText"/>
      </w:pPr>
      <w:r>
        <w:rPr>
          <w:bCs/>
          <w:u w:val="single"/>
        </w:rPr>
        <w:t>“</w:t>
      </w:r>
      <w:r w:rsidR="006A6A8B">
        <w:rPr>
          <w:bCs/>
          <w:u w:val="single"/>
        </w:rPr>
        <w:t>Negative Recovery Event</w:t>
      </w:r>
      <w:r w:rsidR="006A6A8B">
        <w:t xml:space="preserve">” means the issuance or coming into effect of any 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(including the cost of replacement </w:t>
      </w:r>
      <w:r w:rsidR="00074B7B">
        <w:t>Capacity Credits</w:t>
      </w:r>
      <w:r w:rsidR="006A6A8B">
        <w:t>) arising out of or in connection with this Agreement.</w:t>
      </w:r>
    </w:p>
    <w:p w14:paraId="4A0071FF" w14:textId="05B0C13C" w:rsidR="009D06AE" w:rsidRDefault="00C2732D">
      <w:pPr>
        <w:pStyle w:val="BodyText"/>
      </w:pPr>
      <w:r>
        <w:t>“</w:t>
      </w:r>
      <w:r>
        <w:rPr>
          <w:u w:val="single"/>
        </w:rPr>
        <w:t>Non-Defaulting Party</w:t>
      </w:r>
      <w:r>
        <w:t xml:space="preserve">” has the meaning specified in </w:t>
      </w:r>
      <w:r>
        <w:rPr>
          <w:u w:val="single"/>
        </w:rPr>
        <w:t>Section 1</w:t>
      </w:r>
      <w:r w:rsidR="006B4FDD">
        <w:rPr>
          <w:u w:val="single"/>
        </w:rPr>
        <w:t>1</w:t>
      </w:r>
      <w:r>
        <w:rPr>
          <w:u w:val="single"/>
        </w:rPr>
        <w:t>.1(a)</w:t>
      </w:r>
      <w:r>
        <w:t>.</w:t>
      </w:r>
    </w:p>
    <w:p w14:paraId="4CBA8B0A" w14:textId="77777777" w:rsidR="009D06AE" w:rsidRDefault="00C2732D">
      <w:pPr>
        <w:pStyle w:val="BodyText"/>
      </w:pPr>
      <w:r>
        <w:t>“</w:t>
      </w:r>
      <w:r>
        <w:rPr>
          <w:u w:val="single"/>
        </w:rPr>
        <w:t>Performance Assurance</w:t>
      </w:r>
      <w:r>
        <w:t>” means credit support in the form of cash held by Buyer, a Letter of Credit, or other security acceptable to Buyer in its sole and absolute discretion.</w:t>
      </w:r>
    </w:p>
    <w:p w14:paraId="751C23AF" w14:textId="77777777" w:rsidR="009D06AE" w:rsidRDefault="00C2732D">
      <w:pPr>
        <w:pStyle w:val="BodyText"/>
      </w:pPr>
      <w:r>
        <w:t>“</w:t>
      </w:r>
      <w:r>
        <w:rPr>
          <w:u w:val="single"/>
        </w:rPr>
        <w:t>Person</w:t>
      </w:r>
      <w:r>
        <w:t>” means any individual, Governmental Authority, corporation, limited liability company, partnership, limited partnership, trust, association, bank, financial institution, fund or other entity.</w:t>
      </w:r>
    </w:p>
    <w:p w14:paraId="55965631" w14:textId="39B9A59F" w:rsidR="002407C6" w:rsidRDefault="002407C6">
      <w:pPr>
        <w:pStyle w:val="BodyText"/>
      </w:pPr>
      <w:r>
        <w:t>“</w:t>
      </w:r>
      <w:r>
        <w:rPr>
          <w:u w:val="single"/>
        </w:rPr>
        <w:t xml:space="preserve">Planning </w:t>
      </w:r>
      <w:r w:rsidR="005A1AE5">
        <w:rPr>
          <w:u w:val="single"/>
        </w:rPr>
        <w:t>Period</w:t>
      </w:r>
      <w:r>
        <w:t xml:space="preserve">” </w:t>
      </w:r>
      <w:r w:rsidR="00455215">
        <w:t xml:space="preserve">has the meaning </w:t>
      </w:r>
      <w:r w:rsidR="00EB2D55">
        <w:t xml:space="preserve">given </w:t>
      </w:r>
      <w:r w:rsidR="006B4FDD">
        <w:t xml:space="preserve">to </w:t>
      </w:r>
      <w:r w:rsidR="005A1AE5">
        <w:t>the</w:t>
      </w:r>
      <w:r w:rsidR="00EB2D55">
        <w:t xml:space="preserve"> term</w:t>
      </w:r>
      <w:r w:rsidR="00455215">
        <w:t xml:space="preserve"> </w:t>
      </w:r>
      <w:r w:rsidR="005A1AE5">
        <w:t xml:space="preserve">“Planning Year” </w:t>
      </w:r>
      <w:r w:rsidR="00455215">
        <w:t xml:space="preserve">in the </w:t>
      </w:r>
      <w:r w:rsidR="009236A1">
        <w:t>MISO Rules</w:t>
      </w:r>
      <w:r w:rsidR="005A1AE5">
        <w:t xml:space="preserve">, or, if MISO no longer utilizes a Planning Year for purposes of measuring and administering MISO’s resource adequacy requirements, such other period of time utilized by MISO for </w:t>
      </w:r>
      <w:r w:rsidR="0004459B">
        <w:t xml:space="preserve">such </w:t>
      </w:r>
      <w:r w:rsidR="005A1AE5">
        <w:t>purposes</w:t>
      </w:r>
      <w:r w:rsidR="00455215">
        <w:t>.</w:t>
      </w:r>
    </w:p>
    <w:p w14:paraId="3AD51559" w14:textId="77777777" w:rsidR="008C5516" w:rsidRDefault="008C5516" w:rsidP="008C5516">
      <w:pPr>
        <w:pStyle w:val="BodyText"/>
      </w:pPr>
      <w:r>
        <w:t>“</w:t>
      </w:r>
      <w:r w:rsidRPr="006B4FDD">
        <w:rPr>
          <w:u w:val="single"/>
        </w:rPr>
        <w:t>Planning Resource</w:t>
      </w:r>
      <w:r>
        <w:t>” has the meaning given to such term in the MISO Rules.</w:t>
      </w:r>
    </w:p>
    <w:p w14:paraId="480E1AAB" w14:textId="77777777" w:rsidR="009D06AE" w:rsidRDefault="00C2732D">
      <w:pPr>
        <w:pStyle w:val="BodyText"/>
      </w:pPr>
      <w:r>
        <w:t>“</w:t>
      </w:r>
      <w:r>
        <w:rPr>
          <w:u w:val="single"/>
        </w:rPr>
        <w:t>Potential Event of Default</w:t>
      </w:r>
      <w:r>
        <w:t>” means an event, circumstance or occurrence that, with notice or the passage of time (without prejudice to a right to cure) or both, would constitute an Event of Default.</w:t>
      </w:r>
    </w:p>
    <w:p w14:paraId="50D84588" w14:textId="52A23A8C" w:rsidR="00F97F66" w:rsidRDefault="00F97F66">
      <w:pPr>
        <w:pStyle w:val="BodyText"/>
      </w:pPr>
      <w:r w:rsidRPr="00B2558F">
        <w:t>“</w:t>
      </w:r>
      <w:r w:rsidRPr="00B2558F">
        <w:rPr>
          <w:u w:val="single"/>
        </w:rPr>
        <w:t>Qualified Operator</w:t>
      </w:r>
      <w:r w:rsidRPr="00B2558F">
        <w:t>” means, with respect to the Facility, a Person that has at least five (5) years’ experience operating power generation facilities generally similar to such Facility.</w:t>
      </w:r>
    </w:p>
    <w:p w14:paraId="78293378" w14:textId="42910777" w:rsidR="0027634D" w:rsidRDefault="0027634D">
      <w:pPr>
        <w:pStyle w:val="BodyText"/>
      </w:pPr>
      <w:r>
        <w:t>“</w:t>
      </w:r>
      <w:r w:rsidRPr="0027634D">
        <w:rPr>
          <w:u w:val="single"/>
        </w:rPr>
        <w:t>Receipt Deadline</w:t>
      </w:r>
      <w:r>
        <w:t xml:space="preserve">” has the meaning specified in </w:t>
      </w:r>
      <w:r w:rsidRPr="0027634D">
        <w:rPr>
          <w:u w:val="single"/>
        </w:rPr>
        <w:t>Section 3.1(</w:t>
      </w:r>
      <w:r w:rsidR="00EA5C12">
        <w:rPr>
          <w:u w:val="single"/>
        </w:rPr>
        <w:t>c</w:t>
      </w:r>
      <w:r w:rsidRPr="0027634D">
        <w:rPr>
          <w:u w:val="single"/>
        </w:rPr>
        <w:t>)</w:t>
      </w:r>
      <w:r>
        <w:t>.</w:t>
      </w:r>
    </w:p>
    <w:p w14:paraId="3175816E" w14:textId="77777777" w:rsidR="009D06AE" w:rsidRDefault="00C2732D">
      <w:pPr>
        <w:pStyle w:val="BodyText"/>
      </w:pPr>
      <w:r>
        <w:t>“</w:t>
      </w:r>
      <w:r>
        <w:rPr>
          <w:u w:val="single"/>
        </w:rPr>
        <w:t>Release Date</w:t>
      </w:r>
      <w:r>
        <w:t xml:space="preserve">” has the meaning specified in </w:t>
      </w:r>
      <w:r>
        <w:rPr>
          <w:u w:val="single"/>
        </w:rPr>
        <w:t>Section </w:t>
      </w:r>
      <w:r w:rsidR="0085737E">
        <w:rPr>
          <w:u w:val="single"/>
        </w:rPr>
        <w:t>8</w:t>
      </w:r>
      <w:r>
        <w:rPr>
          <w:u w:val="single"/>
        </w:rPr>
        <w:t>.2</w:t>
      </w:r>
      <w:r>
        <w:t>.</w:t>
      </w:r>
    </w:p>
    <w:p w14:paraId="79EFB171" w14:textId="77777777" w:rsidR="009D06AE" w:rsidRDefault="00C2732D">
      <w:pPr>
        <w:pStyle w:val="BodyText"/>
      </w:pPr>
      <w:r>
        <w:t>“</w:t>
      </w:r>
      <w:r>
        <w:rPr>
          <w:u w:val="single"/>
        </w:rPr>
        <w:t>RFP</w:t>
      </w:r>
      <w:r>
        <w:t xml:space="preserve">” has the meaning specified in the </w:t>
      </w:r>
      <w:r w:rsidR="007D0C59">
        <w:t>first</w:t>
      </w:r>
      <w:r>
        <w:t xml:space="preserve"> recital.</w:t>
      </w:r>
    </w:p>
    <w:p w14:paraId="2B5747CA" w14:textId="77777777" w:rsidR="009D06AE" w:rsidRDefault="00B07379">
      <w:pPr>
        <w:pStyle w:val="BodyText"/>
      </w:pPr>
      <w:r w:rsidDel="00B07379">
        <w:t xml:space="preserve"> </w:t>
      </w:r>
      <w:r w:rsidR="00C2732D">
        <w:t>“</w:t>
      </w:r>
      <w:r w:rsidR="00C2732D">
        <w:rPr>
          <w:u w:val="single"/>
        </w:rPr>
        <w:t>S&amp;P</w:t>
      </w:r>
      <w:r w:rsidR="00C2732D">
        <w:t xml:space="preserve">” means Standard &amp; Poor’s </w:t>
      </w:r>
      <w:r w:rsidR="00A94BB8">
        <w:t>Financial Services LLC</w:t>
      </w:r>
      <w:r w:rsidR="00C2732D">
        <w:t>.</w:t>
      </w:r>
    </w:p>
    <w:p w14:paraId="2209141F" w14:textId="6FF18B16" w:rsidR="00EF1412" w:rsidRDefault="00EF1412">
      <w:pPr>
        <w:pStyle w:val="BodyText"/>
      </w:pPr>
      <w:r>
        <w:t>“</w:t>
      </w:r>
      <w:r w:rsidRPr="00291364">
        <w:rPr>
          <w:u w:val="single"/>
        </w:rPr>
        <w:t>Season</w:t>
      </w:r>
      <w:r>
        <w:t xml:space="preserve">” </w:t>
      </w:r>
      <w:r w:rsidR="00C40EB2">
        <w:t>has the meaning given to such term in the MISO Rules.</w:t>
      </w:r>
    </w:p>
    <w:p w14:paraId="3FC2331A" w14:textId="3324B38E" w:rsidR="009D06AE" w:rsidRDefault="00C2732D">
      <w:pPr>
        <w:pStyle w:val="BodyText"/>
      </w:pPr>
      <w:r>
        <w:t>“</w:t>
      </w:r>
      <w:r>
        <w:rPr>
          <w:u w:val="single"/>
        </w:rPr>
        <w:t>Seller</w:t>
      </w:r>
      <w:r>
        <w:t>” has the meaning specified in the introductory paragraph of this Agreement.</w:t>
      </w:r>
    </w:p>
    <w:p w14:paraId="2BE4356B" w14:textId="77777777" w:rsidR="009D06AE" w:rsidRDefault="00C2732D">
      <w:pPr>
        <w:pStyle w:val="BodyText"/>
      </w:pPr>
      <w:r>
        <w:t>“</w:t>
      </w:r>
      <w:r>
        <w:rPr>
          <w:u w:val="single"/>
        </w:rPr>
        <w:t>Settlement Amount</w:t>
      </w:r>
      <w:r>
        <w:t xml:space="preserve">” means, with respect to the Non-Defaulting Party, the Losses, if any, and Costs, each expressed as a positive amount in Dollars, that such Party incurs as a result of the termination of this Agreement pursuant to </w:t>
      </w:r>
      <w:r>
        <w:rPr>
          <w:u w:val="single"/>
        </w:rPr>
        <w:t>Section 1</w:t>
      </w:r>
      <w:r w:rsidR="00692DC7">
        <w:rPr>
          <w:u w:val="single"/>
        </w:rPr>
        <w:t>1</w:t>
      </w:r>
      <w:r>
        <w:rPr>
          <w:u w:val="single"/>
        </w:rPr>
        <w:t>.1</w:t>
      </w:r>
      <w:r>
        <w:t>.</w:t>
      </w:r>
    </w:p>
    <w:p w14:paraId="75D47052" w14:textId="27FA74C5" w:rsidR="00EF0884" w:rsidRDefault="00EF0884">
      <w:pPr>
        <w:pStyle w:val="BodyText"/>
      </w:pPr>
      <w:r w:rsidRPr="00952251">
        <w:t>“</w:t>
      </w:r>
      <w:r w:rsidRPr="00952251">
        <w:rPr>
          <w:u w:val="single"/>
        </w:rPr>
        <w:t>Subcontractors</w:t>
      </w:r>
      <w:r w:rsidRPr="00952251">
        <w:t xml:space="preserve">” means, with respect to a Party, any (direct or indirect) contractor, subcontractor, supplier or vendor of such Party (including any original equipment manufacturer); </w:t>
      </w:r>
      <w:r w:rsidRPr="006E4F0E">
        <w:rPr>
          <w:u w:val="single"/>
        </w:rPr>
        <w:t>provided,</w:t>
      </w:r>
      <w:r w:rsidRPr="004E4FE3">
        <w:t xml:space="preserve"> </w:t>
      </w:r>
      <w:r w:rsidRPr="006E4F0E">
        <w:rPr>
          <w:u w:val="single"/>
        </w:rPr>
        <w:t>however</w:t>
      </w:r>
      <w:r w:rsidRPr="00952251">
        <w:t>, that Seller and Seller’s Subcontractors shall be deemed not to be “Subcontractors” of Buyer.</w:t>
      </w:r>
    </w:p>
    <w:p w14:paraId="503DC11E" w14:textId="77CE52DB" w:rsidR="009D06AE" w:rsidRPr="00397823" w:rsidRDefault="00C2732D">
      <w:pPr>
        <w:pStyle w:val="BodyText"/>
        <w:rPr>
          <w:b/>
        </w:rPr>
      </w:pPr>
      <w:r>
        <w:t>“</w:t>
      </w:r>
      <w:r>
        <w:rPr>
          <w:u w:val="single"/>
        </w:rPr>
        <w:t>Taxes</w:t>
      </w:r>
      <w:r>
        <w:t xml:space="preserve">” means any and all foreign, federal, state, local, and/or municipal taxes, withholdings, assessments, impositions, duties, fees or similar charges, however denominated, imposed, levied, or charged by any Governmental Authority (excluding, for this purpose, any </w:t>
      </w:r>
      <w:r w:rsidR="00101F48">
        <w:t>electric reliability organiza</w:t>
      </w:r>
      <w:r w:rsidR="00D663BD">
        <w:t>t</w:t>
      </w:r>
      <w:r w:rsidR="00101F48">
        <w:t>ion</w:t>
      </w:r>
      <w:r>
        <w:t xml:space="preserve">, any market monitor, any independent coordinator of transmission, any Balancing Authority (including any </w:t>
      </w:r>
      <w:r w:rsidR="00437076">
        <w:t>independent system operator</w:t>
      </w:r>
      <w:r>
        <w:t xml:space="preserve"> or </w:t>
      </w:r>
      <w:r w:rsidR="00437076">
        <w:t>regional transmission organization</w:t>
      </w:r>
      <w:r>
        <w:t>) and any other Transmission Provider) with jurisdiction on any Party or item or service that is the subject of this Agreement, together with all interest, penalties or additions payable with respect thereto, including ad valorem, real and personal property, occupation, payroll, severance, production, emissions, generation, first use, conversion, processing, Btu, carbon, energy, transmission, distribution, utility, gross receipts, privilege, sales, use, excise, transfer, transaction, and stamp taxes, import duties and charges, customs broker fees and other similar costs of importation, foreign value-added and other taxes or charges, existing as of the Effective Date or imposed, levied, or charged thereafter, whether disputed or not, but excluding taxes based on net income, margin or net worth.</w:t>
      </w:r>
    </w:p>
    <w:p w14:paraId="4AE5532E" w14:textId="77777777" w:rsidR="009D06AE" w:rsidRDefault="00C2732D">
      <w:pPr>
        <w:pStyle w:val="BodyText"/>
      </w:pPr>
      <w:r>
        <w:t>“</w:t>
      </w:r>
      <w:r>
        <w:rPr>
          <w:u w:val="single"/>
        </w:rPr>
        <w:t>Termination Payment</w:t>
      </w:r>
      <w:r>
        <w:t xml:space="preserve">” has the meaning specified in </w:t>
      </w:r>
      <w:r>
        <w:rPr>
          <w:u w:val="single"/>
        </w:rPr>
        <w:t>Section 1</w:t>
      </w:r>
      <w:r w:rsidR="00692DC7">
        <w:rPr>
          <w:u w:val="single"/>
        </w:rPr>
        <w:t>1</w:t>
      </w:r>
      <w:r>
        <w:rPr>
          <w:u w:val="single"/>
        </w:rPr>
        <w:t>.2(b)</w:t>
      </w:r>
      <w:r>
        <w:t>.</w:t>
      </w:r>
    </w:p>
    <w:p w14:paraId="58E81FB6" w14:textId="2F12E801" w:rsidR="009D06AE" w:rsidRDefault="00C2732D">
      <w:pPr>
        <w:pStyle w:val="BodyText"/>
      </w:pPr>
      <w:r>
        <w:t>“</w:t>
      </w:r>
      <w:r>
        <w:rPr>
          <w:u w:val="single"/>
        </w:rPr>
        <w:t>Transaction</w:t>
      </w:r>
      <w:r>
        <w:t>” means the transaction</w:t>
      </w:r>
      <w:r w:rsidR="00FF36EC">
        <w:t>s</w:t>
      </w:r>
      <w:r>
        <w:t xml:space="preserve"> </w:t>
      </w:r>
      <w:r w:rsidR="006D392D">
        <w:t xml:space="preserve">(including each individual transaction) </w:t>
      </w:r>
      <w:r>
        <w:t>contemplated by this Agreement.</w:t>
      </w:r>
    </w:p>
    <w:p w14:paraId="422B275A" w14:textId="77777777" w:rsidR="009D06AE" w:rsidRDefault="00C2732D">
      <w:pPr>
        <w:pStyle w:val="BodyText"/>
      </w:pPr>
      <w:r>
        <w:t>“</w:t>
      </w:r>
      <w:r>
        <w:rPr>
          <w:u w:val="single"/>
        </w:rPr>
        <w:t>Transmission Provider</w:t>
      </w:r>
      <w:r>
        <w:t xml:space="preserve">”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and any market monitor, independent coordinator of transmission or Balancing Authority (including any applicable </w:t>
      </w:r>
      <w:r w:rsidR="00437076">
        <w:t>regional transmission organization</w:t>
      </w:r>
      <w:r>
        <w:t xml:space="preserve"> or </w:t>
      </w:r>
      <w:r w:rsidR="00437076">
        <w:t>independent system operator</w:t>
      </w:r>
      <w:r>
        <w:t>).</w:t>
      </w:r>
    </w:p>
    <w:p w14:paraId="3B19C8E4" w14:textId="77777777" w:rsidR="00543E12" w:rsidRDefault="00543E12">
      <w:pPr>
        <w:pStyle w:val="BodyText"/>
      </w:pPr>
      <w:r>
        <w:t>“</w:t>
      </w:r>
      <w:r w:rsidRPr="00543E12">
        <w:rPr>
          <w:u w:val="single"/>
        </w:rPr>
        <w:t>Zonal Resource Credit</w:t>
      </w:r>
      <w:r>
        <w:t>” or “</w:t>
      </w:r>
      <w:r w:rsidRPr="00543E12">
        <w:rPr>
          <w:u w:val="single"/>
        </w:rPr>
        <w:t>ZRC</w:t>
      </w:r>
      <w:r>
        <w:t xml:space="preserve">” has the meaning given to such term in the </w:t>
      </w:r>
      <w:r w:rsidR="009236A1">
        <w:t>MISO Rules</w:t>
      </w:r>
      <w:r w:rsidR="00174FEC">
        <w:t>.  For the avoidance of doubt, as of the Effective Date, ZRCs</w:t>
      </w:r>
      <w:r>
        <w:t xml:space="preserve"> </w:t>
      </w:r>
      <w:r w:rsidR="00174FEC">
        <w:t>include</w:t>
      </w:r>
      <w:r>
        <w:t xml:space="preserve"> any ZRCs properly generated from Demand Response Resources </w:t>
      </w:r>
      <w:r w:rsidR="009E70C7">
        <w:t xml:space="preserve">(as defined in the </w:t>
      </w:r>
      <w:r w:rsidR="009236A1">
        <w:t>MISO Rules</w:t>
      </w:r>
      <w:r w:rsidR="009E70C7">
        <w:t xml:space="preserve">) </w:t>
      </w:r>
      <w:r>
        <w:t>and/or Load Modifying Resources</w:t>
      </w:r>
      <w:r w:rsidR="009E70C7">
        <w:t xml:space="preserve"> (as defined in the </w:t>
      </w:r>
      <w:r w:rsidR="009236A1">
        <w:t>MISO Rules</w:t>
      </w:r>
      <w:r w:rsidR="009E70C7">
        <w:t>)</w:t>
      </w:r>
      <w:r>
        <w:t>.</w:t>
      </w:r>
    </w:p>
    <w:p w14:paraId="4F2BBB04" w14:textId="77777777" w:rsidR="009D06AE" w:rsidRPr="00D23690" w:rsidRDefault="00C2732D">
      <w:pPr>
        <w:pStyle w:val="Heading2"/>
        <w:rPr>
          <w:vanish/>
          <w:specVanish/>
        </w:rPr>
      </w:pPr>
      <w:bookmarkStart w:id="5" w:name="_Toc162622603"/>
      <w:bookmarkStart w:id="6" w:name="_Toc314045091"/>
      <w:r>
        <w:rPr>
          <w:u w:val="single"/>
        </w:rPr>
        <w:t>Interpretation</w:t>
      </w:r>
      <w:bookmarkEnd w:id="5"/>
    </w:p>
    <w:p w14:paraId="498C189C" w14:textId="77777777" w:rsidR="009D06AE" w:rsidRDefault="00C2732D">
      <w:pPr>
        <w:pStyle w:val="BodyTextNoIndent"/>
      </w:pPr>
      <w:r>
        <w:t>.  In this Agreement, unless otherwise expressly provided herein:</w:t>
      </w:r>
      <w:bookmarkEnd w:id="6"/>
    </w:p>
    <w:p w14:paraId="7F25B0FB" w14:textId="77777777" w:rsidR="009D06AE" w:rsidRDefault="00C2732D">
      <w:pPr>
        <w:pStyle w:val="Heading3"/>
      </w:pPr>
      <w:r>
        <w:t>Words singular and plural in number shall be deemed to include the other, and pronouns having masculine or feminine gender shall be deemed to include the other.</w:t>
      </w:r>
    </w:p>
    <w:p w14:paraId="3252DF41" w14:textId="77777777" w:rsidR="009D06AE" w:rsidRDefault="00C2732D">
      <w:pPr>
        <w:pStyle w:val="Heading3"/>
      </w:pPr>
      <w:r>
        <w:t xml:space="preserve">Subject to </w:t>
      </w:r>
      <w:r>
        <w:rPr>
          <w:u w:val="single"/>
        </w:rPr>
        <w:t>Section 1.2(g)</w:t>
      </w:r>
      <w:r>
        <w:t>, any reference to any Person includes its successors and assigns and, in the case of any Governmental Authority or any organization, division, group, or department within a Party or an Affiliate thereof, any Person or organization, division, group, or department succeeding to or assuming its functions and capacities.</w:t>
      </w:r>
    </w:p>
    <w:p w14:paraId="391E970B" w14:textId="77777777" w:rsidR="009D06AE" w:rsidRDefault="00C2732D">
      <w:pPr>
        <w:pStyle w:val="Heading3"/>
      </w:pPr>
      <w:r>
        <w:t>Any reference in this Agreement to any Article, Section, Exhibit or Schedule, unless explicitly stated otherwise, means and refers to the article or section contained in, or exhibit or schedule attached to, this Agreement.</w:t>
      </w:r>
    </w:p>
    <w:p w14:paraId="3CE9419A" w14:textId="77777777" w:rsidR="009D06AE" w:rsidRDefault="00C2732D">
      <w:pPr>
        <w:pStyle w:val="Heading3"/>
      </w:pPr>
      <w:r>
        <w:t>Other grammatical forms of defined words or phrases have corresponding meanings.</w:t>
      </w:r>
    </w:p>
    <w:p w14:paraId="2C029600" w14:textId="77777777" w:rsidR="009D06AE" w:rsidRDefault="00EF11AA">
      <w:pPr>
        <w:pStyle w:val="Heading3"/>
      </w:pPr>
      <w:r>
        <w:t>R</w:t>
      </w:r>
      <w:r w:rsidR="00C2732D">
        <w:t>elative to the determination of any period of time, “from” means “from and including,” “to” means “to but excluding” and “through” means “through and including.”</w:t>
      </w:r>
    </w:p>
    <w:p w14:paraId="1E285E0E" w14:textId="77777777" w:rsidR="009D06AE" w:rsidRDefault="00C2732D">
      <w:pPr>
        <w:pStyle w:val="Heading3"/>
      </w:pPr>
      <w:r>
        <w:t>A reference to a Party includes that Party’s successors and permitted assigns.</w:t>
      </w:r>
    </w:p>
    <w:p w14:paraId="0FFA7123" w14:textId="77777777" w:rsidR="009D06AE" w:rsidRDefault="00C2732D">
      <w:pPr>
        <w:pStyle w:val="Heading3"/>
      </w:pPr>
      <w:r>
        <w:t>A refer</w:t>
      </w:r>
      <w:r w:rsidR="006D128A">
        <w:t>ence to a document or agreement</w:t>
      </w:r>
      <w:r>
        <w:t xml:space="preserve"> </w:t>
      </w:r>
      <w:r w:rsidR="006D128A">
        <w:t>(</w:t>
      </w:r>
      <w:r>
        <w:t>including this Agreement</w:t>
      </w:r>
      <w:r w:rsidR="006D128A">
        <w:t xml:space="preserve"> and any of the </w:t>
      </w:r>
      <w:r w:rsidR="009236A1">
        <w:t>MISO Rules</w:t>
      </w:r>
      <w:r w:rsidR="006D128A">
        <w:t>) and to terms defined in, and other provisions of, such document or agreement</w:t>
      </w:r>
      <w:r>
        <w:t xml:space="preserve"> includes a reference to that document or agreement as has been, or may be, modified, amended, supplemented or restated and in effect from time to time, and a reference to any particular Law means such Law as has been, or may be, modified, amended, supplemented, codified, re-codified, or implemented, in whole or in part, and in effect from time to time, including by rules and regulations promulgated thereunder and by succession of successor statutes, rules, regulations, and orders.</w:t>
      </w:r>
    </w:p>
    <w:p w14:paraId="080B90F1" w14:textId="77777777" w:rsidR="009D06AE" w:rsidRDefault="00C2732D">
      <w:pPr>
        <w:pStyle w:val="Heading3"/>
      </w:pPr>
      <w:r>
        <w:t xml:space="preserve">If any payment hereunder would occur or be due on a </w:t>
      </w:r>
      <w:r w:rsidR="00E409FF">
        <w:t>day</w:t>
      </w:r>
      <w:r>
        <w:t xml:space="preserve"> that is not a Business Day, then such payment shall occur or be due on the next following Business Day.</w:t>
      </w:r>
    </w:p>
    <w:p w14:paraId="75E8E6FA" w14:textId="77777777" w:rsidR="009D06AE" w:rsidRDefault="00C2732D">
      <w:pPr>
        <w:pStyle w:val="Heading3"/>
      </w:pPr>
      <w:r>
        <w:t>A reference to “including” (and with correlative meaning “include”) means including without limiting the generality of any description preceding such term.</w:t>
      </w:r>
    </w:p>
    <w:p w14:paraId="317F3CC3" w14:textId="77777777" w:rsidR="009D06AE" w:rsidRDefault="00C2732D">
      <w:pPr>
        <w:pStyle w:val="Heading3"/>
      </w:pPr>
      <w:r>
        <w:t>The terms “hereunder,” “hereof,” “hereto,” and words of similar import are references to this Agreement as a whole and not to any particular section or other provision hereof.</w:t>
      </w:r>
    </w:p>
    <w:p w14:paraId="671D59AF" w14:textId="7DE6E032" w:rsidR="009D06AE" w:rsidRDefault="00C2732D">
      <w:pPr>
        <w:pStyle w:val="Heading3"/>
      </w:pPr>
      <w:r>
        <w:t xml:space="preserve">In the event of any conflict that cannot reasonably be reconciled between the provisions of </w:t>
      </w:r>
      <w:r w:rsidR="00CB4778">
        <w:t xml:space="preserve">the body of </w:t>
      </w:r>
      <w:r>
        <w:t>this Agreement and those of any schedule or exhibit</w:t>
      </w:r>
      <w:r w:rsidR="00EC471C">
        <w:t xml:space="preserve"> hereto</w:t>
      </w:r>
      <w:r>
        <w:t xml:space="preserve">, the provisions of </w:t>
      </w:r>
      <w:r w:rsidR="00EC471C">
        <w:t xml:space="preserve">the body of </w:t>
      </w:r>
      <w:r>
        <w:t>this Agreement shall control and prevail.</w:t>
      </w:r>
    </w:p>
    <w:p w14:paraId="4C29CBE4" w14:textId="77777777" w:rsidR="009D06AE" w:rsidRDefault="00C2732D">
      <w:pPr>
        <w:pStyle w:val="Heading3"/>
      </w:pPr>
      <w:r>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58C5B0C6" w14:textId="77777777" w:rsidR="009D06AE" w:rsidRDefault="00C2732D">
      <w:pPr>
        <w:pStyle w:val="Heading3"/>
      </w:pPr>
      <w:r>
        <w:t xml:space="preserve">Except as otherwise expressly provided, all calculations and computations pursuant to this Agreement shall be carried and rounded to the nearest two (2) decimal places, except that percentages that can also be expressed as decimals in accordance with this Agreement shall, if expressed as decimals, be carried and rounded to the </w:t>
      </w:r>
      <w:r w:rsidR="00583B86">
        <w:t>nearest four (4) decimal places</w:t>
      </w:r>
      <w:r w:rsidR="00983933">
        <w:t>.</w:t>
      </w:r>
    </w:p>
    <w:p w14:paraId="36EF9BE9" w14:textId="77777777" w:rsidR="009D06AE" w:rsidRDefault="00C2732D">
      <w:pPr>
        <w:pStyle w:val="Heading3"/>
      </w:pPr>
      <w:r>
        <w:t>A reference in this Agreement to “notice” shall be deemed to mean “written notice,” and the terms “written notice” and “notice” shall have no distinction for purposes of the construction of this Agreement.</w:t>
      </w:r>
    </w:p>
    <w:p w14:paraId="52216FD3" w14:textId="77777777" w:rsidR="009D06AE" w:rsidRDefault="00C2732D">
      <w:pPr>
        <w:pStyle w:val="Heading3"/>
      </w:pPr>
      <w:r>
        <w:t xml:space="preserve">A reference in this Agreement to “satisfaction” or “fulfillment” (or other term of equivalent meaning) of a condition set forth in </w:t>
      </w:r>
      <w:r>
        <w:rPr>
          <w:u w:val="single"/>
        </w:rPr>
        <w:t>Section 2.3</w:t>
      </w:r>
      <w:r>
        <w:t xml:space="preserve"> (including in the lead-in to </w:t>
      </w:r>
      <w:r>
        <w:rPr>
          <w:u w:val="single"/>
        </w:rPr>
        <w:t>Section 2.3</w:t>
      </w:r>
      <w:r>
        <w:t xml:space="preserve"> and in the second sentence of </w:t>
      </w:r>
      <w:r>
        <w:rPr>
          <w:u w:val="single"/>
        </w:rPr>
        <w:t>Section 2.5(a)</w:t>
      </w:r>
      <w:r>
        <w:t xml:space="preserve">) refers to the satisfaction or fulfillment of the substance of such condition, ignoring the passage (or not) of the date specified in each applicable condition.  Such dates are specified only for purposes of </w:t>
      </w:r>
      <w:r>
        <w:rPr>
          <w:u w:val="single"/>
        </w:rPr>
        <w:t>Section 2.6(b)</w:t>
      </w:r>
      <w:r>
        <w:t xml:space="preserve"> and the first sentence of </w:t>
      </w:r>
      <w:r>
        <w:rPr>
          <w:u w:val="single"/>
        </w:rPr>
        <w:t>Section 2.5(a)</w:t>
      </w:r>
      <w:r>
        <w:t>.</w:t>
      </w:r>
    </w:p>
    <w:p w14:paraId="6D597657" w14:textId="77777777" w:rsidR="009D06AE" w:rsidRPr="00D23690" w:rsidRDefault="00C2732D">
      <w:pPr>
        <w:pStyle w:val="Heading2"/>
        <w:rPr>
          <w:vanish/>
          <w:specVanish/>
        </w:rPr>
      </w:pPr>
      <w:bookmarkStart w:id="7" w:name="_Toc162622604"/>
      <w:bookmarkStart w:id="8" w:name="_Toc314045092"/>
      <w:r>
        <w:rPr>
          <w:u w:val="single"/>
        </w:rPr>
        <w:t>Technical Meanings</w:t>
      </w:r>
      <w:bookmarkEnd w:id="7"/>
    </w:p>
    <w:p w14:paraId="6304F322" w14:textId="77777777" w:rsidR="009D06AE" w:rsidRDefault="00C2732D">
      <w:pPr>
        <w:pStyle w:val="BodyTextNoIndent"/>
      </w:pPr>
      <w:r>
        <w:t>.  Words not otherwise defined herein that have well-known and generally accepted technical or trade meanings are used herein in accordance with such recognized meanings.</w:t>
      </w:r>
      <w:bookmarkEnd w:id="8"/>
    </w:p>
    <w:p w14:paraId="5AB2BCB9" w14:textId="77777777" w:rsidR="009D06AE" w:rsidRPr="00D23690" w:rsidRDefault="00C2732D">
      <w:pPr>
        <w:pStyle w:val="Heading2"/>
        <w:rPr>
          <w:vanish/>
          <w:specVanish/>
        </w:rPr>
      </w:pPr>
      <w:bookmarkStart w:id="9" w:name="_Toc162622605"/>
      <w:bookmarkStart w:id="10" w:name="_Toc314045093"/>
      <w:r>
        <w:rPr>
          <w:u w:val="single"/>
        </w:rPr>
        <w:t>Joint Drafting</w:t>
      </w:r>
      <w:bookmarkEnd w:id="9"/>
    </w:p>
    <w:p w14:paraId="353AB2C3" w14:textId="77777777" w:rsidR="009D06AE" w:rsidRDefault="00C2732D">
      <w:pPr>
        <w:pStyle w:val="BodyTextNoIndent"/>
      </w:pPr>
      <w:r>
        <w:t>.  The terms of this Agreement and any document or instrument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bookmarkEnd w:id="10"/>
    </w:p>
    <w:p w14:paraId="0D6F9EF9" w14:textId="77777777" w:rsidR="009D06AE" w:rsidRDefault="00C2732D">
      <w:pPr>
        <w:pStyle w:val="Heading1"/>
      </w:pPr>
      <w:bookmarkStart w:id="11" w:name="_Toc314045095"/>
      <w:r>
        <w:br/>
      </w:r>
      <w:bookmarkStart w:id="12" w:name="_Toc162622606"/>
      <w:r>
        <w:t>TERM</w:t>
      </w:r>
      <w:bookmarkStart w:id="13" w:name="_Toc314045096"/>
      <w:bookmarkEnd w:id="11"/>
      <w:bookmarkEnd w:id="12"/>
    </w:p>
    <w:p w14:paraId="00629A9F" w14:textId="77777777" w:rsidR="009D06AE" w:rsidRPr="00D23690" w:rsidRDefault="00C2732D">
      <w:pPr>
        <w:pStyle w:val="Heading2"/>
        <w:rPr>
          <w:vanish/>
          <w:specVanish/>
        </w:rPr>
      </w:pPr>
      <w:bookmarkStart w:id="14" w:name="_Toc162622607"/>
      <w:r>
        <w:rPr>
          <w:u w:val="single"/>
        </w:rPr>
        <w:t>Contract Term</w:t>
      </w:r>
      <w:bookmarkEnd w:id="14"/>
    </w:p>
    <w:p w14:paraId="4BBCE03C" w14:textId="5ACBCA1F" w:rsidR="009D06AE" w:rsidRDefault="00C2732D">
      <w:pPr>
        <w:pStyle w:val="BodyTextNoIndent"/>
      </w:pPr>
      <w:r>
        <w:t xml:space="preserve">.  This Agreement shall be effective as of the Effective Date and shall have a term that ends </w:t>
      </w:r>
      <w:r w:rsidR="00950867">
        <w:t xml:space="preserve">upon the earlier of (a) the </w:t>
      </w:r>
      <w:r w:rsidR="00491734">
        <w:t>last</w:t>
      </w:r>
      <w:r w:rsidR="00950867">
        <w:t xml:space="preserve"> hour </w:t>
      </w:r>
      <w:r w:rsidR="00491734">
        <w:t>of</w:t>
      </w:r>
      <w:r w:rsidR="00950867">
        <w:t xml:space="preserve"> the last day of the </w:t>
      </w:r>
      <w:r w:rsidR="001F378D">
        <w:t>[</w:t>
      </w:r>
      <w:r w:rsidR="006A7D69">
        <w:t xml:space="preserve">[    ] Season of the] </w:t>
      </w:r>
      <w:r w:rsidR="00950867">
        <w:t xml:space="preserve">[    ] </w:t>
      </w:r>
      <w:r w:rsidR="00D802F1">
        <w:t>Planning Period</w:t>
      </w:r>
      <w:r w:rsidR="00460E3A">
        <w:t xml:space="preserve"> (which </w:t>
      </w:r>
      <w:r w:rsidR="000B1C54">
        <w:t>time and date is 11:59:59 pm central time on [          ])</w:t>
      </w:r>
      <w:r w:rsidR="00950867">
        <w:t xml:space="preserve"> and (b) the effective time of the termination of this Agreement in accordance with its terms, including pursuant to </w:t>
      </w:r>
      <w:r w:rsidR="00950867">
        <w:rPr>
          <w:u w:val="single"/>
        </w:rPr>
        <w:t>Section 11.2</w:t>
      </w:r>
      <w:r w:rsidR="00950867">
        <w:t xml:space="preserve">, or by mutual agreement of the Parties.  </w:t>
      </w:r>
      <w:r w:rsidR="007C43CD">
        <w:t xml:space="preserve">Neither Buyer nor Seller shall have any liability or obligation to the other hereunder subsequent to the expiration or termination of this Agreement, except for liabilities or obligations that survive termination of this Agreement under </w:t>
      </w:r>
      <w:r w:rsidR="007C43CD">
        <w:rPr>
          <w:u w:val="single"/>
        </w:rPr>
        <w:t>Section 15.2</w:t>
      </w:r>
      <w:r w:rsidR="007C43CD">
        <w:t>.</w:t>
      </w:r>
      <w:bookmarkEnd w:id="13"/>
    </w:p>
    <w:p w14:paraId="37ED2890" w14:textId="77777777" w:rsidR="009D06AE" w:rsidRDefault="00281A21">
      <w:pPr>
        <w:pStyle w:val="Heading2"/>
        <w:keepNext/>
        <w:rPr>
          <w:vanish/>
          <w:specVanish/>
        </w:rPr>
      </w:pPr>
      <w:bookmarkStart w:id="15" w:name="_Toc162622608"/>
      <w:r>
        <w:rPr>
          <w:u w:val="single"/>
        </w:rPr>
        <w:t>Capacity Credit Term</w:t>
      </w:r>
      <w:bookmarkEnd w:id="15"/>
    </w:p>
    <w:p w14:paraId="02614873" w14:textId="77777777" w:rsidR="009D06AE" w:rsidRDefault="00C2732D">
      <w:pPr>
        <w:pStyle w:val="BodyText"/>
      </w:pPr>
      <w:r>
        <w:t>.</w:t>
      </w:r>
    </w:p>
    <w:p w14:paraId="60647447" w14:textId="77777777" w:rsidR="009D06AE" w:rsidRDefault="00C2732D" w:rsidP="0021149E">
      <w:pPr>
        <w:pStyle w:val="Heading3"/>
        <w:tabs>
          <w:tab w:val="left" w:pos="2880"/>
        </w:tabs>
      </w:pPr>
      <w:r>
        <w:t>The “</w:t>
      </w:r>
      <w:r w:rsidR="00281A21">
        <w:rPr>
          <w:u w:val="single"/>
        </w:rPr>
        <w:t>Capacity Credit Term</w:t>
      </w:r>
      <w:r>
        <w:t xml:space="preserve">” means the period of time </w:t>
      </w:r>
      <w:r w:rsidR="00386229">
        <w:t>in respect of</w:t>
      </w:r>
      <w:r>
        <w:t xml:space="preserve"> which Seller and Buyer are obligated to sell and purchase </w:t>
      </w:r>
      <w:r w:rsidR="0032204D">
        <w:t>Capacity Credits</w:t>
      </w:r>
      <w:r>
        <w:t xml:space="preserve">, in accordance with the terms hereof, as determined according to </w:t>
      </w:r>
      <w:r w:rsidR="008F61CC">
        <w:rPr>
          <w:u w:val="single"/>
        </w:rPr>
        <w:t>Section 2.1</w:t>
      </w:r>
      <w:r w:rsidR="008F61CC" w:rsidRPr="008F61CC">
        <w:t xml:space="preserve"> </w:t>
      </w:r>
      <w:r w:rsidR="008F61CC">
        <w:t>and</w:t>
      </w:r>
      <w:r w:rsidR="008F61CC" w:rsidRPr="008F61CC">
        <w:rPr>
          <w:u w:val="single"/>
        </w:rPr>
        <w:t xml:space="preserve"> </w:t>
      </w:r>
      <w:r>
        <w:rPr>
          <w:u w:val="single"/>
        </w:rPr>
        <w:t>Section 2.2(b)</w:t>
      </w:r>
      <w:r>
        <w:t>.</w:t>
      </w:r>
      <w:r w:rsidR="007C43CD" w:rsidRPr="007C43CD">
        <w:t xml:space="preserve"> </w:t>
      </w:r>
      <w:r w:rsidR="007C43CD">
        <w:t xml:space="preserve"> </w:t>
      </w:r>
    </w:p>
    <w:p w14:paraId="04BFFF42" w14:textId="414D9D7C" w:rsidR="009D06AE" w:rsidRDefault="00C2732D" w:rsidP="00491734">
      <w:pPr>
        <w:pStyle w:val="Heading3"/>
        <w:tabs>
          <w:tab w:val="left" w:pos="2880"/>
        </w:tabs>
      </w:pPr>
      <w:r>
        <w:t xml:space="preserve">Subject to the earlier termination of this Agreement in accordance with its terms, the </w:t>
      </w:r>
      <w:r w:rsidR="00281A21">
        <w:t>Capacity Credit Term</w:t>
      </w:r>
      <w:r>
        <w:t xml:space="preserve"> shall commence </w:t>
      </w:r>
      <w:r w:rsidR="00CD234D">
        <w:t>on</w:t>
      </w:r>
      <w:r w:rsidR="00961C7D">
        <w:t xml:space="preserve"> </w:t>
      </w:r>
      <w:r w:rsidR="008D4D2F">
        <w:t xml:space="preserve">the </w:t>
      </w:r>
      <w:r w:rsidR="00961C7D">
        <w:t xml:space="preserve">first </w:t>
      </w:r>
      <w:r w:rsidR="00E409FF">
        <w:t>day</w:t>
      </w:r>
      <w:r w:rsidR="00961C7D">
        <w:t xml:space="preserve"> </w:t>
      </w:r>
      <w:r w:rsidR="009A4805">
        <w:t>of</w:t>
      </w:r>
      <w:r w:rsidR="006363E6">
        <w:t xml:space="preserve"> </w:t>
      </w:r>
      <w:r w:rsidR="00386229">
        <w:t xml:space="preserve">the [    ] </w:t>
      </w:r>
      <w:r w:rsidR="00D802F1">
        <w:t>Planning Period</w:t>
      </w:r>
      <w:r w:rsidR="00386229">
        <w:t xml:space="preserve"> </w:t>
      </w:r>
      <w:r w:rsidR="009A4805">
        <w:t>(</w:t>
      </w:r>
      <w:r w:rsidR="006047FC">
        <w:t xml:space="preserve">which date is [             ]) </w:t>
      </w:r>
      <w:r w:rsidR="00386229">
        <w:t xml:space="preserve">and end on the last day of the </w:t>
      </w:r>
      <w:r w:rsidR="00121526">
        <w:t>[[</w:t>
      </w:r>
      <w:r w:rsidR="00340869">
        <w:t xml:space="preserve">    ]</w:t>
      </w:r>
      <w:r w:rsidR="00121526">
        <w:t xml:space="preserve">Season of the] </w:t>
      </w:r>
      <w:r w:rsidR="00386229">
        <w:t xml:space="preserve">[    ] </w:t>
      </w:r>
      <w:r w:rsidR="00D802F1">
        <w:t>Planning Period</w:t>
      </w:r>
      <w:r w:rsidR="006047FC">
        <w:t xml:space="preserve"> (which date is [      ])</w:t>
      </w:r>
      <w:r w:rsidR="00386229">
        <w:t>.</w:t>
      </w:r>
    </w:p>
    <w:p w14:paraId="0181614B" w14:textId="77777777" w:rsidR="009D06AE" w:rsidRDefault="00C2732D">
      <w:pPr>
        <w:pStyle w:val="Heading2"/>
        <w:keepNext/>
        <w:rPr>
          <w:vanish/>
          <w:specVanish/>
        </w:rPr>
      </w:pPr>
      <w:bookmarkStart w:id="16" w:name="_Toc162622609"/>
      <w:bookmarkStart w:id="17" w:name="_Toc314045098"/>
      <w:r>
        <w:rPr>
          <w:u w:val="single"/>
        </w:rPr>
        <w:t xml:space="preserve">Conditions Precedent to Commencement of </w:t>
      </w:r>
      <w:r w:rsidR="00281A21">
        <w:rPr>
          <w:u w:val="single"/>
        </w:rPr>
        <w:t>Capacity Credit Term</w:t>
      </w:r>
      <w:bookmarkEnd w:id="16"/>
    </w:p>
    <w:p w14:paraId="3800E4FC" w14:textId="77777777" w:rsidR="009D06AE" w:rsidRPr="009C77BC" w:rsidRDefault="00C2732D" w:rsidP="009C77BC">
      <w:pPr>
        <w:pStyle w:val="BodyText"/>
        <w:rPr>
          <w:b/>
        </w:rPr>
      </w:pPr>
      <w:r>
        <w:t>.</w:t>
      </w:r>
      <w:bookmarkEnd w:id="17"/>
      <w:r w:rsidR="009C77BC">
        <w:t xml:space="preserve">  </w:t>
      </w:r>
      <w:r w:rsidRPr="009C77BC">
        <w:rPr>
          <w:bCs/>
          <w:iCs/>
        </w:rPr>
        <w:t xml:space="preserve">Without limiting </w:t>
      </w:r>
      <w:r w:rsidRPr="00BD742C">
        <w:rPr>
          <w:bCs/>
          <w:iCs/>
          <w:u w:val="single"/>
        </w:rPr>
        <w:t>Section 2.2(b),</w:t>
      </w:r>
      <w:r w:rsidRPr="009C77BC">
        <w:rPr>
          <w:bCs/>
          <w:iCs/>
        </w:rPr>
        <w:t xml:space="preserve"> the obligation of Buyer to make </w:t>
      </w:r>
      <w:r w:rsidR="007B513C" w:rsidRPr="009C77BC">
        <w:rPr>
          <w:bCs/>
          <w:iCs/>
        </w:rPr>
        <w:t xml:space="preserve">Monthly </w:t>
      </w:r>
      <w:r w:rsidRPr="009C77BC">
        <w:rPr>
          <w:bCs/>
          <w:iCs/>
        </w:rPr>
        <w:t xml:space="preserve">Payments under this Agreement and the commencement of the </w:t>
      </w:r>
      <w:r w:rsidR="00281A21">
        <w:rPr>
          <w:bCs/>
          <w:iCs/>
        </w:rPr>
        <w:t>Capacity Credit Term</w:t>
      </w:r>
      <w:r w:rsidRPr="009C77BC">
        <w:rPr>
          <w:bCs/>
          <w:iCs/>
        </w:rPr>
        <w:t xml:space="preserve"> shall be subject to the satisfaction of each of the following conditions, except to the extent Buyer waives the satisfaction of such conditions in accordance with the requirements of </w:t>
      </w:r>
      <w:r w:rsidRPr="009C77BC">
        <w:rPr>
          <w:bCs/>
          <w:iCs/>
          <w:u w:val="single"/>
        </w:rPr>
        <w:t>Section 1</w:t>
      </w:r>
      <w:r w:rsidR="00885C4A" w:rsidRPr="009C77BC">
        <w:rPr>
          <w:bCs/>
          <w:iCs/>
          <w:u w:val="single"/>
        </w:rPr>
        <w:t>5</w:t>
      </w:r>
      <w:r w:rsidRPr="009C77BC">
        <w:rPr>
          <w:bCs/>
          <w:iCs/>
          <w:u w:val="single"/>
        </w:rPr>
        <w:t>.</w:t>
      </w:r>
      <w:r w:rsidR="00885C4A" w:rsidRPr="009C77BC">
        <w:rPr>
          <w:bCs/>
          <w:iCs/>
          <w:u w:val="single"/>
        </w:rPr>
        <w:t>6</w:t>
      </w:r>
      <w:r w:rsidRPr="009C77BC">
        <w:rPr>
          <w:bCs/>
          <w:iCs/>
        </w:rPr>
        <w:t>:</w:t>
      </w:r>
    </w:p>
    <w:p w14:paraId="32449B0C" w14:textId="5F9B17C4" w:rsidR="009D06AE" w:rsidRDefault="00C2732D" w:rsidP="00855F21">
      <w:pPr>
        <w:pStyle w:val="Heading3"/>
      </w:pPr>
      <w:r>
        <w:t xml:space="preserve">on or before </w:t>
      </w:r>
      <w:r w:rsidR="0076658C">
        <w:t>[            ]</w:t>
      </w:r>
      <w:r>
        <w:t xml:space="preserve">, </w:t>
      </w:r>
      <w:r w:rsidR="00F01662">
        <w:t xml:space="preserve">Buyer has in place </w:t>
      </w:r>
      <w:r>
        <w:t>all of Buyer’s Required Governmental Approvals</w:t>
      </w:r>
      <w:r w:rsidR="002E779D">
        <w:t>, none of such Buyer’s Required Governmental Approvals</w:t>
      </w:r>
      <w:r w:rsidR="00C300D9">
        <w:t xml:space="preserve"> are subject to or contain</w:t>
      </w:r>
      <w:r w:rsidDel="00C300D9">
        <w:t xml:space="preserve"> </w:t>
      </w:r>
      <w:r>
        <w:t xml:space="preserve">any terms or conditions </w:t>
      </w:r>
      <w:r w:rsidR="00012D5A">
        <w:t xml:space="preserve">unacceptable </w:t>
      </w:r>
      <w:r>
        <w:t xml:space="preserve">to Buyer in its sole and absolute discretion, and </w:t>
      </w:r>
      <w:r w:rsidR="00012D5A">
        <w:t xml:space="preserve">all of such Buyer’s Required Governmental Approvals </w:t>
      </w:r>
      <w:r w:rsidR="00E46CC4">
        <w:t>are</w:t>
      </w:r>
      <w:r>
        <w:t xml:space="preserve"> final and not subject to appeal or otherwise subject to challenge;</w:t>
      </w:r>
      <w:r w:rsidR="00617F68">
        <w:t xml:space="preserve"> and</w:t>
      </w:r>
    </w:p>
    <w:p w14:paraId="62A28854" w14:textId="4B886DC1" w:rsidR="009D06AE" w:rsidRDefault="00C2732D" w:rsidP="00855F21">
      <w:pPr>
        <w:pStyle w:val="Heading3"/>
      </w:pPr>
      <w:r>
        <w:t>on or before the Effective Date, Performance Assurance meeting the requirements of this Agreement shall have been posted by Seller</w:t>
      </w:r>
      <w:r w:rsidR="004D2AC0">
        <w:t>.</w:t>
      </w:r>
    </w:p>
    <w:p w14:paraId="4D7F6AFC" w14:textId="77777777" w:rsidR="00BF6F21" w:rsidRDefault="00587BF7" w:rsidP="00BF6F21">
      <w:pPr>
        <w:pStyle w:val="Heading2"/>
        <w:keepNext/>
        <w:rPr>
          <w:vanish/>
          <w:specVanish/>
        </w:rPr>
      </w:pPr>
      <w:bookmarkStart w:id="18" w:name="_Toc162622610"/>
      <w:r w:rsidRPr="00F11E56">
        <w:rPr>
          <w:u w:val="single"/>
        </w:rPr>
        <w:t>Seller’s Obligation to Assist and Cooperate</w:t>
      </w:r>
      <w:bookmarkEnd w:id="18"/>
    </w:p>
    <w:p w14:paraId="3747DFEE" w14:textId="4BE752E3" w:rsidR="009D06AE" w:rsidRPr="00F11E56" w:rsidRDefault="00C2732D" w:rsidP="00F11E56">
      <w:pPr>
        <w:pStyle w:val="BodyText"/>
      </w:pPr>
      <w:r w:rsidRPr="00291364">
        <w:t>.</w:t>
      </w:r>
      <w:r w:rsidR="00BD742C" w:rsidRPr="00F11E56">
        <w:t xml:space="preserve">  </w:t>
      </w:r>
      <w:r w:rsidRPr="00F11E56">
        <w:t xml:space="preserve">Seller </w:t>
      </w:r>
      <w:r w:rsidR="00587BF7" w:rsidRPr="00F11E56">
        <w:t>shall</w:t>
      </w:r>
      <w:r w:rsidRPr="00F11E56">
        <w:t xml:space="preserve"> assist and cooperate with Buyer </w:t>
      </w:r>
      <w:r w:rsidR="00587BF7" w:rsidRPr="00F11E56">
        <w:t xml:space="preserve">in connection with Buyer’s fulfillment of the conditions set forth in </w:t>
      </w:r>
      <w:r w:rsidR="00587BF7" w:rsidRPr="003D4F64">
        <w:rPr>
          <w:u w:val="single"/>
        </w:rPr>
        <w:t>Section 2.3</w:t>
      </w:r>
      <w:r w:rsidR="00587BF7" w:rsidRPr="00F11E56">
        <w:t>, including by</w:t>
      </w:r>
      <w:r w:rsidR="00BD742C" w:rsidRPr="00F11E56">
        <w:t xml:space="preserve"> </w:t>
      </w:r>
      <w:r w:rsidRPr="00F11E56">
        <w:t>(</w:t>
      </w:r>
      <w:r w:rsidR="003D4F64">
        <w:t>a</w:t>
      </w:r>
      <w:r w:rsidRPr="00F11E56">
        <w:t>) support</w:t>
      </w:r>
      <w:r w:rsidR="00587BF7" w:rsidRPr="00F11E56">
        <w:t>ing</w:t>
      </w:r>
      <w:r w:rsidRPr="00F11E56">
        <w:t xml:space="preserve"> fully (</w:t>
      </w:r>
      <w:r w:rsidRPr="00F11E56">
        <w:rPr>
          <w:bCs/>
          <w:iCs/>
        </w:rPr>
        <w:t>including</w:t>
      </w:r>
      <w:r w:rsidR="00991B10">
        <w:rPr>
          <w:bCs/>
          <w:iCs/>
        </w:rPr>
        <w:t>, if requested by Buyer,</w:t>
      </w:r>
      <w:r w:rsidRPr="00F11E56">
        <w:t xml:space="preserve"> providing testimony or other information in support of) this Transaction, this Agreement, and the terms hereof at Buyer’s request in any regulatory or similar proceeding, case, action, inquiry, or investigation, whenever occurring after the Effective Date, including in any hearing, discovery or filing involving a Governmental Approval of or relating to the Transaction, this Agreement, or any of the terms hereof, and (</w:t>
      </w:r>
      <w:r w:rsidR="003D4F64">
        <w:t>b</w:t>
      </w:r>
      <w:r w:rsidRPr="00F11E56">
        <w:t xml:space="preserve">) not </w:t>
      </w:r>
      <w:r w:rsidR="00587BF7" w:rsidRPr="00F11E56">
        <w:t xml:space="preserve">taking </w:t>
      </w:r>
      <w:r w:rsidRPr="00F11E56">
        <w:t xml:space="preserve">any action or position or </w:t>
      </w:r>
      <w:r w:rsidR="00C3559D" w:rsidRPr="00F11E56">
        <w:t>mak</w:t>
      </w:r>
      <w:r w:rsidR="00C3559D">
        <w:t>ing</w:t>
      </w:r>
      <w:r w:rsidR="00C3559D" w:rsidRPr="00F11E56">
        <w:t xml:space="preserve"> </w:t>
      </w:r>
      <w:r w:rsidRPr="00F11E56">
        <w:t>any Claim in any such proceeding, case, action, inquiry, or investigation that is inconsistent with the foregoing.</w:t>
      </w:r>
    </w:p>
    <w:p w14:paraId="312BC116" w14:textId="77777777" w:rsidR="009D06AE" w:rsidRDefault="00C2732D">
      <w:pPr>
        <w:pStyle w:val="Heading2"/>
        <w:keepNext/>
        <w:rPr>
          <w:vanish/>
          <w:specVanish/>
        </w:rPr>
      </w:pPr>
      <w:bookmarkStart w:id="19" w:name="_Toc314045100"/>
      <w:bookmarkStart w:id="20" w:name="_Toc162622611"/>
      <w:r>
        <w:rPr>
          <w:u w:val="single"/>
        </w:rPr>
        <w:t>Termination for Failure of Conditions</w:t>
      </w:r>
      <w:bookmarkEnd w:id="19"/>
      <w:bookmarkEnd w:id="20"/>
    </w:p>
    <w:p w14:paraId="77D63B4E" w14:textId="77777777" w:rsidR="009D06AE" w:rsidRDefault="00C2732D" w:rsidP="65928268">
      <w:pPr>
        <w:pStyle w:val="BodyText"/>
        <w:keepNext/>
        <w:ind w:firstLine="0"/>
      </w:pPr>
      <w:r>
        <w:t>.</w:t>
      </w:r>
    </w:p>
    <w:p w14:paraId="6F84FC4C" w14:textId="0463BD23" w:rsidR="009D06AE" w:rsidRDefault="00C2732D">
      <w:pPr>
        <w:pStyle w:val="Heading3"/>
      </w:pPr>
      <w:r>
        <w:t xml:space="preserve">Subject to </w:t>
      </w:r>
      <w:r>
        <w:rPr>
          <w:u w:val="single"/>
        </w:rPr>
        <w:t>Section 2.5(</w:t>
      </w:r>
      <w:r w:rsidR="004A7FA0">
        <w:rPr>
          <w:u w:val="single"/>
        </w:rPr>
        <w:t>c</w:t>
      </w:r>
      <w:r>
        <w:rPr>
          <w:u w:val="single"/>
        </w:rPr>
        <w:t>)</w:t>
      </w:r>
      <w:r>
        <w:t xml:space="preserve">, each Party shall have the right to terminate this Agreement without liability to either Party arising out of such termination upon notice to the other if any of the conditions set forth in </w:t>
      </w:r>
      <w:r>
        <w:rPr>
          <w:u w:val="single"/>
        </w:rPr>
        <w:t>Section 2.3</w:t>
      </w:r>
      <w:r>
        <w:t xml:space="preserve"> shall not have been satisfied or waived by Buyer (in accordance with the requirements of </w:t>
      </w:r>
      <w:r>
        <w:rPr>
          <w:u w:val="single"/>
        </w:rPr>
        <w:t>Section 1</w:t>
      </w:r>
      <w:r w:rsidR="00885C4A">
        <w:rPr>
          <w:u w:val="single"/>
        </w:rPr>
        <w:t>5</w:t>
      </w:r>
      <w:r>
        <w:rPr>
          <w:u w:val="single"/>
        </w:rPr>
        <w:t>.</w:t>
      </w:r>
      <w:r w:rsidR="00885C4A">
        <w:rPr>
          <w:u w:val="single"/>
        </w:rPr>
        <w:t>6</w:t>
      </w:r>
      <w:r>
        <w:t>) as of the date specified therein.  Such termination right shall remain available until such condition is satisfied or waived.</w:t>
      </w:r>
    </w:p>
    <w:p w14:paraId="07E3E891" w14:textId="015BA60F" w:rsidR="009D06AE" w:rsidRDefault="00C2732D">
      <w:pPr>
        <w:pStyle w:val="Heading3"/>
      </w:pPr>
      <w:r>
        <w:t xml:space="preserve">Subject to </w:t>
      </w:r>
      <w:r>
        <w:rPr>
          <w:u w:val="single"/>
        </w:rPr>
        <w:t>Section 2.5(</w:t>
      </w:r>
      <w:r w:rsidR="004A7FA0">
        <w:rPr>
          <w:u w:val="single"/>
        </w:rPr>
        <w:t>c</w:t>
      </w:r>
      <w:r>
        <w:rPr>
          <w:u w:val="single"/>
        </w:rPr>
        <w:t>)</w:t>
      </w:r>
      <w:r>
        <w:t xml:space="preserve">, upon or after valid delivery or receipt of a notice described in </w:t>
      </w:r>
      <w:r>
        <w:rPr>
          <w:u w:val="single"/>
        </w:rPr>
        <w:t>Section 2.6(b)</w:t>
      </w:r>
      <w:r>
        <w:t xml:space="preserve">, each Party shall have the right to terminate this Agreement without liability to either Party arising out of such termination upon notice to the other.  </w:t>
      </w:r>
      <w:r w:rsidR="002B2DEE">
        <w:t>Buyer</w:t>
      </w:r>
      <w:r>
        <w:t xml:space="preserve"> may include such notice of termination in the notice described in </w:t>
      </w:r>
      <w:r>
        <w:rPr>
          <w:u w:val="single"/>
        </w:rPr>
        <w:t>Section 2.6(b)</w:t>
      </w:r>
      <w:r>
        <w:t>.</w:t>
      </w:r>
    </w:p>
    <w:p w14:paraId="299D7791" w14:textId="77777777" w:rsidR="009D06AE" w:rsidRDefault="00C2732D">
      <w:pPr>
        <w:pStyle w:val="Heading3"/>
      </w:pPr>
      <w:r>
        <w:t xml:space="preserve">Neither Party may terminate this Agreement pursuant to this </w:t>
      </w:r>
      <w:r>
        <w:rPr>
          <w:u w:val="single"/>
        </w:rPr>
        <w:t>Section 2.5</w:t>
      </w:r>
      <w:r>
        <w:t xml:space="preserve"> if such Party’s failure to fulfill its obligations under </w:t>
      </w:r>
      <w:r>
        <w:rPr>
          <w:u w:val="single"/>
        </w:rPr>
        <w:t>Section 2.4</w:t>
      </w:r>
      <w:r>
        <w:t xml:space="preserve"> or otherwise under this Agreement is the principal reason that one or more of the conditions set forth in </w:t>
      </w:r>
      <w:r>
        <w:rPr>
          <w:u w:val="single"/>
        </w:rPr>
        <w:t>Section 2.3</w:t>
      </w:r>
      <w:r>
        <w:t xml:space="preserve"> have not been satisfied.</w:t>
      </w:r>
    </w:p>
    <w:p w14:paraId="48C5671E" w14:textId="77777777" w:rsidR="009D06AE" w:rsidRDefault="00C2732D">
      <w:pPr>
        <w:pStyle w:val="Heading3"/>
      </w:pPr>
      <w:r>
        <w:t xml:space="preserve">Upon the effectiveness of any termination of this Agreement in accordance with this </w:t>
      </w:r>
      <w:r>
        <w:rPr>
          <w:rStyle w:val="Underline"/>
        </w:rPr>
        <w:t>Section 2.5</w:t>
      </w:r>
      <w:r>
        <w:t xml:space="preserve">, the Parties shall have no further liabilities or obligations to each other hereunder, except liabilities or obligations that survive termination under </w:t>
      </w:r>
      <w:r>
        <w:rPr>
          <w:rStyle w:val="Underline"/>
        </w:rPr>
        <w:t>Section 1</w:t>
      </w:r>
      <w:r w:rsidR="00D52378">
        <w:rPr>
          <w:rStyle w:val="Underline"/>
        </w:rPr>
        <w:t>5</w:t>
      </w:r>
      <w:r>
        <w:rPr>
          <w:rStyle w:val="Underline"/>
        </w:rPr>
        <w:t>.2</w:t>
      </w:r>
      <w:r>
        <w:rPr>
          <w:rStyle w:val="Underline"/>
          <w:u w:val="none"/>
        </w:rPr>
        <w:t xml:space="preserve">; </w:t>
      </w:r>
      <w:r>
        <w:rPr>
          <w:rStyle w:val="Underline"/>
        </w:rPr>
        <w:t>provided</w:t>
      </w:r>
      <w:r>
        <w:rPr>
          <w:rStyle w:val="Underline"/>
          <w:u w:val="none"/>
        </w:rPr>
        <w:t xml:space="preserve">, </w:t>
      </w:r>
      <w:r>
        <w:rPr>
          <w:rStyle w:val="Underline"/>
        </w:rPr>
        <w:t>however</w:t>
      </w:r>
      <w:r>
        <w:rPr>
          <w:rStyle w:val="Underline"/>
          <w:u w:val="none"/>
        </w:rPr>
        <w:t>, that no Termination Payment will be due hereunder arising out of any such termination</w:t>
      </w:r>
      <w:r>
        <w:t>.</w:t>
      </w:r>
    </w:p>
    <w:p w14:paraId="3C4FE677" w14:textId="77777777" w:rsidR="009D06AE" w:rsidRDefault="00C2732D">
      <w:pPr>
        <w:pStyle w:val="Heading2"/>
        <w:keepNext/>
        <w:rPr>
          <w:vanish/>
          <w:specVanish/>
        </w:rPr>
      </w:pPr>
      <w:bookmarkStart w:id="21" w:name="_Toc314045101"/>
      <w:bookmarkStart w:id="22" w:name="_Toc162622612"/>
      <w:r>
        <w:rPr>
          <w:u w:val="single"/>
        </w:rPr>
        <w:t>Notice of Satisfaction or Failure of Conditions</w:t>
      </w:r>
      <w:bookmarkEnd w:id="21"/>
      <w:bookmarkEnd w:id="22"/>
    </w:p>
    <w:p w14:paraId="540FE43D" w14:textId="33FE45B9" w:rsidR="009D06AE" w:rsidRDefault="009D06AE" w:rsidP="65928268">
      <w:pPr>
        <w:pStyle w:val="BodyText"/>
        <w:ind w:firstLine="0"/>
      </w:pPr>
    </w:p>
    <w:p w14:paraId="1E67AA33" w14:textId="729670F4" w:rsidR="009D06AE" w:rsidRDefault="00C2732D">
      <w:pPr>
        <w:pStyle w:val="Heading3"/>
      </w:pPr>
      <w:r>
        <w:t xml:space="preserve">Buyer shall provide prompt notice to Seller of the satisfaction or waiver (in accordance with the requirements of </w:t>
      </w:r>
      <w:r>
        <w:rPr>
          <w:u w:val="single"/>
        </w:rPr>
        <w:t>Section 1</w:t>
      </w:r>
      <w:r w:rsidR="00D52378">
        <w:rPr>
          <w:u w:val="single"/>
        </w:rPr>
        <w:t>5</w:t>
      </w:r>
      <w:r>
        <w:rPr>
          <w:u w:val="single"/>
        </w:rPr>
        <w:t>.</w:t>
      </w:r>
      <w:r w:rsidR="00D52378">
        <w:rPr>
          <w:u w:val="single"/>
        </w:rPr>
        <w:t>6</w:t>
      </w:r>
      <w:r>
        <w:t xml:space="preserve">) of the last of the conditions set forth in </w:t>
      </w:r>
      <w:r>
        <w:rPr>
          <w:u w:val="single"/>
        </w:rPr>
        <w:t>Section 2.3</w:t>
      </w:r>
      <w:r>
        <w:t xml:space="preserve"> to be satisfied or waived, but in no event shall such notice be provided later than five (5) Business Days after the occurrence of the satisfaction or waiver of the last of the conditions set forth in </w:t>
      </w:r>
      <w:r>
        <w:rPr>
          <w:u w:val="single"/>
        </w:rPr>
        <w:t>Section 2.3</w:t>
      </w:r>
      <w:r>
        <w:t>.</w:t>
      </w:r>
    </w:p>
    <w:p w14:paraId="6F884AB5" w14:textId="77777777" w:rsidR="009D06AE" w:rsidRDefault="00C2732D">
      <w:pPr>
        <w:pStyle w:val="Heading3"/>
      </w:pPr>
      <w:r>
        <w:t xml:space="preserve">Buyer shall give prompt notice to Seller in the event that a condition set forth in </w:t>
      </w:r>
      <w:r>
        <w:rPr>
          <w:u w:val="single"/>
        </w:rPr>
        <w:t>Section 2.3</w:t>
      </w:r>
      <w:r>
        <w:t xml:space="preserve"> cannot be satisfied and will not be waived by </w:t>
      </w:r>
      <w:r w:rsidR="00E92700">
        <w:t>Buyer</w:t>
      </w:r>
      <w:r>
        <w:t xml:space="preserve">.  </w:t>
      </w:r>
      <w:r w:rsidR="00E92700">
        <w:t>Buyer</w:t>
      </w:r>
      <w:r>
        <w:t xml:space="preserve"> shall specify in such notice the condition that cannot be satisfied and will not be waived.</w:t>
      </w:r>
    </w:p>
    <w:p w14:paraId="2D78BBA1" w14:textId="77777777" w:rsidR="009D06AE" w:rsidRDefault="00E92700">
      <w:pPr>
        <w:pStyle w:val="Heading3"/>
      </w:pPr>
      <w:r>
        <w:t>Buyer</w:t>
      </w:r>
      <w:r w:rsidR="00C2732D">
        <w:t xml:space="preserve"> shall keep </w:t>
      </w:r>
      <w:r>
        <w:t>Seller</w:t>
      </w:r>
      <w:r w:rsidR="00C2732D">
        <w:t xml:space="preserve"> reasonably apprised of its progress with respect to satisfaction of the conditions of </w:t>
      </w:r>
      <w:r>
        <w:t>Buyer</w:t>
      </w:r>
      <w:r w:rsidR="00C2732D">
        <w:t xml:space="preserve"> hereunder.</w:t>
      </w:r>
    </w:p>
    <w:p w14:paraId="4594EC19" w14:textId="77777777" w:rsidR="009D06AE" w:rsidRDefault="00C2732D">
      <w:pPr>
        <w:pStyle w:val="Heading1"/>
      </w:pPr>
      <w:bookmarkStart w:id="23" w:name="_Toc314045109"/>
      <w:r>
        <w:br/>
      </w:r>
      <w:bookmarkStart w:id="24" w:name="_Toc162622613"/>
      <w:bookmarkEnd w:id="23"/>
      <w:r w:rsidR="00EB3C75">
        <w:t>PERFORMANCE</w:t>
      </w:r>
      <w:r w:rsidR="00C01C37">
        <w:t>;</w:t>
      </w:r>
      <w:r w:rsidR="00EB3C75">
        <w:t xml:space="preserve"> TITLE</w:t>
      </w:r>
      <w:bookmarkEnd w:id="24"/>
    </w:p>
    <w:p w14:paraId="12D89C1C" w14:textId="77777777" w:rsidR="009D06AE" w:rsidRDefault="00EB3C75">
      <w:pPr>
        <w:pStyle w:val="Heading2"/>
        <w:keepNext/>
        <w:rPr>
          <w:vanish/>
          <w:specVanish/>
        </w:rPr>
      </w:pPr>
      <w:bookmarkStart w:id="25" w:name="_Toc162622614"/>
      <w:r>
        <w:rPr>
          <w:u w:val="single"/>
        </w:rPr>
        <w:t xml:space="preserve">Purchase and Sale of </w:t>
      </w:r>
      <w:r w:rsidR="0032481D">
        <w:rPr>
          <w:u w:val="single"/>
        </w:rPr>
        <w:t>Capacity Credits</w:t>
      </w:r>
      <w:bookmarkEnd w:id="25"/>
    </w:p>
    <w:p w14:paraId="002EC484" w14:textId="10783981" w:rsidR="009D06AE" w:rsidRDefault="009D06AE" w:rsidP="65928268">
      <w:pPr>
        <w:pStyle w:val="BodyText"/>
        <w:ind w:firstLine="0"/>
      </w:pPr>
    </w:p>
    <w:p w14:paraId="0768C726" w14:textId="6B47E7CA" w:rsidR="00CB7B2D" w:rsidRDefault="0032481D" w:rsidP="002F55AE">
      <w:pPr>
        <w:pStyle w:val="Heading3"/>
      </w:pPr>
      <w:r>
        <w:t xml:space="preserve">Subject to the terms and conditions herein, Seller shall sell and deliver </w:t>
      </w:r>
      <w:r w:rsidR="000843F9">
        <w:t xml:space="preserve">Capacity Credits </w:t>
      </w:r>
      <w:r>
        <w:t xml:space="preserve">to Buyer, and, in consideration thereof, Buyer shall make </w:t>
      </w:r>
      <w:r w:rsidR="00E738CF">
        <w:t xml:space="preserve">Monthly </w:t>
      </w:r>
      <w:r>
        <w:t xml:space="preserve">Payments to Seller in accordance with </w:t>
      </w:r>
      <w:r w:rsidRPr="000A668C">
        <w:rPr>
          <w:u w:val="single"/>
        </w:rPr>
        <w:t>Section 4.1</w:t>
      </w:r>
      <w:r w:rsidR="00C2732D">
        <w:t>.</w:t>
      </w:r>
      <w:r w:rsidR="00D1483B">
        <w:t xml:space="preserve"> </w:t>
      </w:r>
      <w:r w:rsidR="000730EF" w:rsidRPr="00D54623">
        <w:t xml:space="preserve">Seller shall deliver Capacity Credits from the Facility to satisfy the Contract Quantity unless and to the extent that Seller determines that the Capacity Credits from the Facility will not be sufficient to satisfy the Contract Quantity.  In such circumstances, Seller shall have the right to deliver Capacity Credits from any other Planning Resource within MISO South to satisfy its obligations hereunder to deliver the Contract Quantity of Capacity Credits for each Planning Period during the Capacity Credit Term; </w:t>
      </w:r>
      <w:r w:rsidR="000730EF" w:rsidRPr="006E4F0E">
        <w:rPr>
          <w:u w:val="single"/>
        </w:rPr>
        <w:t>provided,</w:t>
      </w:r>
      <w:r w:rsidR="000730EF" w:rsidRPr="00365675">
        <w:t xml:space="preserve"> </w:t>
      </w:r>
      <w:r w:rsidR="000730EF" w:rsidRPr="006E4F0E">
        <w:rPr>
          <w:u w:val="single"/>
        </w:rPr>
        <w:t>however</w:t>
      </w:r>
      <w:r w:rsidR="000730EF" w:rsidRPr="00D54623">
        <w:t xml:space="preserve">, that, if Seller delivers any Capacity Credits from another Planning Resource within MISO South, Seller shall use Commercially Reasonable Efforts to deliver Buyer Capacity Credits from a Planning Resource located within Local Resource Zone </w:t>
      </w:r>
      <w:r w:rsidR="006B2A1A">
        <w:t>8</w:t>
      </w:r>
      <w:r w:rsidR="000730EF" w:rsidRPr="00D54623">
        <w:t>.</w:t>
      </w:r>
    </w:p>
    <w:p w14:paraId="3D2BA277" w14:textId="40940E1E" w:rsidR="00C07A2A" w:rsidRDefault="00647BD0" w:rsidP="00CB2846">
      <w:pPr>
        <w:pStyle w:val="Heading3"/>
      </w:pPr>
      <w:r>
        <w:t>Seller shall, at its own expense, timely execute and file all documents (including any applicable request for qualification as a capacity resource) and take all other actions (including identifying and complying with certification</w:t>
      </w:r>
      <w:r w:rsidR="00A34AF1">
        <w:t xml:space="preserve">, accreditation, offering, and </w:t>
      </w:r>
      <w:r w:rsidR="00590956">
        <w:t>scheduling</w:t>
      </w:r>
      <w:r>
        <w:t xml:space="preserve"> procedures) necessary or advisable to obtain all Capacity Credits included in the Contract Quantity for each </w:t>
      </w:r>
      <w:r w:rsidR="00D802F1">
        <w:t>Planning Period</w:t>
      </w:r>
      <w:r w:rsidRPr="00C07A2A">
        <w:t xml:space="preserve"> </w:t>
      </w:r>
      <w:r>
        <w:t xml:space="preserve">during the </w:t>
      </w:r>
      <w:r w:rsidR="00281A21">
        <w:t>Capacity Credit Term</w:t>
      </w:r>
      <w:r>
        <w:t xml:space="preserve">.  </w:t>
      </w:r>
      <w:r w:rsidR="00BD1BCB">
        <w:t>S</w:t>
      </w:r>
      <w:r w:rsidR="0040732C">
        <w:t>eller shall</w:t>
      </w:r>
      <w:r w:rsidR="00BD1BCB">
        <w:t xml:space="preserve"> transfer to Buyer custody of, and </w:t>
      </w:r>
      <w:r w:rsidR="00F54324">
        <w:t>grant Buyer</w:t>
      </w:r>
      <w:r w:rsidR="00BD1BCB">
        <w:t xml:space="preserve"> title </w:t>
      </w:r>
      <w:r w:rsidR="00F54324">
        <w:t>to</w:t>
      </w:r>
      <w:r w:rsidR="00BD1BCB">
        <w:t xml:space="preserve">, all </w:t>
      </w:r>
      <w:r w:rsidR="00F54324">
        <w:t xml:space="preserve">Capacity Credits included in the Contract Quantity for each </w:t>
      </w:r>
      <w:r w:rsidR="00D802F1">
        <w:t>Planning Period</w:t>
      </w:r>
      <w:r w:rsidR="00F54324" w:rsidRPr="00C07A2A">
        <w:t xml:space="preserve"> </w:t>
      </w:r>
      <w:r w:rsidR="00F54324">
        <w:t xml:space="preserve">during the </w:t>
      </w:r>
      <w:r w:rsidR="00281A21">
        <w:t>Capacity Credit Term</w:t>
      </w:r>
      <w:r w:rsidR="00B016B0" w:rsidRPr="00B016B0">
        <w:t xml:space="preserve"> </w:t>
      </w:r>
      <w:r w:rsidR="00B016B0">
        <w:t>no later than the earliest to occ</w:t>
      </w:r>
      <w:r w:rsidR="00D75653">
        <w:t xml:space="preserve">ur of: </w:t>
      </w:r>
      <w:r w:rsidR="00BD742C">
        <w:t xml:space="preserve">(i) 12:00 p.m. </w:t>
      </w:r>
      <w:r w:rsidR="004B2BD6">
        <w:t xml:space="preserve">(noon) </w:t>
      </w:r>
      <w:r w:rsidR="001820FC">
        <w:t>central time</w:t>
      </w:r>
      <w:r w:rsidR="00BD742C">
        <w:t xml:space="preserve"> on the </w:t>
      </w:r>
      <w:r w:rsidR="00B57F5C">
        <w:t>March</w:t>
      </w:r>
      <w:r w:rsidR="00B57F5C" w:rsidDel="00BC001F">
        <w:t xml:space="preserve"> </w:t>
      </w:r>
      <w:r w:rsidR="00BC001F">
        <w:t>5</w:t>
      </w:r>
      <w:r w:rsidR="00BC001F" w:rsidRPr="00291364">
        <w:rPr>
          <w:vertAlign w:val="superscript"/>
        </w:rPr>
        <w:t>th</w:t>
      </w:r>
      <w:r w:rsidR="00BC001F">
        <w:t xml:space="preserve"> </w:t>
      </w:r>
      <w:r w:rsidR="00B016B0">
        <w:t xml:space="preserve">immediately preceding the applicable </w:t>
      </w:r>
      <w:r w:rsidR="00D802F1">
        <w:t>Planning Period</w:t>
      </w:r>
      <w:r w:rsidR="00B016B0">
        <w:t>,</w:t>
      </w:r>
      <w:r w:rsidR="004B2BD6">
        <w:t xml:space="preserve"> provided that a Planning Period is the same as a Planning Year,</w:t>
      </w:r>
      <w:r w:rsidR="00B016B0">
        <w:t xml:space="preserve"> (ii) ten (10) Business Days before any MISO deadline applicable to the filing of any MISO resource adequacy plan for such </w:t>
      </w:r>
      <w:r w:rsidR="00D802F1">
        <w:t>Planning Period</w:t>
      </w:r>
      <w:r w:rsidR="00B016B0">
        <w:t xml:space="preserve">, (iii) ten (10) Business Days before the first day of the MISO </w:t>
      </w:r>
      <w:r w:rsidR="00F047C1">
        <w:t>planning resource</w:t>
      </w:r>
      <w:r w:rsidR="00B016B0">
        <w:t xml:space="preserve"> auction for such </w:t>
      </w:r>
      <w:r w:rsidR="00D802F1">
        <w:t>Planning Period</w:t>
      </w:r>
      <w:r w:rsidR="00B544E6">
        <w:t>, or (iv) ten (10) Business Days before any applicable MISO deadline regarding the use of Capacity Credits to satisfy MISO’s resource adequacy requirements</w:t>
      </w:r>
      <w:r w:rsidR="00B016B0">
        <w:t xml:space="preserve"> (such earliest date, the “</w:t>
      </w:r>
      <w:r w:rsidR="00B016B0" w:rsidRPr="00BD1BCB">
        <w:rPr>
          <w:u w:val="single"/>
        </w:rPr>
        <w:t>Delivery Deadline</w:t>
      </w:r>
      <w:r w:rsidR="00B016B0">
        <w:t>”)</w:t>
      </w:r>
      <w:r w:rsidR="00BD1BCB">
        <w:t>.</w:t>
      </w:r>
      <w:r w:rsidR="00C07A2A">
        <w:t xml:space="preserve">  To the extent the transfer to Buyer of custody of, or the </w:t>
      </w:r>
      <w:r w:rsidR="0040732C">
        <w:t xml:space="preserve">granting </w:t>
      </w:r>
      <w:r w:rsidR="000F5889">
        <w:t xml:space="preserve">to Buyer </w:t>
      </w:r>
      <w:r w:rsidR="0040732C">
        <w:t>of</w:t>
      </w:r>
      <w:r w:rsidR="00C07A2A">
        <w:t xml:space="preserve"> title </w:t>
      </w:r>
      <w:r w:rsidR="0040732C">
        <w:t>to</w:t>
      </w:r>
      <w:r w:rsidR="00C07A2A">
        <w:t>, Capacity Credits hereunder requires Buyer to take any action, Seller shall cooperate with Buyer and use Commercially Reasonable Efforts to assist Buyer</w:t>
      </w:r>
      <w:r w:rsidR="007E3B67">
        <w:t xml:space="preserve"> in connection therewith.</w:t>
      </w:r>
    </w:p>
    <w:p w14:paraId="57258636" w14:textId="77777777" w:rsidR="00CB2846" w:rsidRDefault="00D76D61" w:rsidP="00CB2846">
      <w:pPr>
        <w:pStyle w:val="Heading3"/>
      </w:pPr>
      <w:r>
        <w:t xml:space="preserve">Without limiting </w:t>
      </w:r>
      <w:r w:rsidRPr="00D76D61">
        <w:rPr>
          <w:u w:val="single"/>
        </w:rPr>
        <w:t>Section 3.1(</w:t>
      </w:r>
      <w:r>
        <w:rPr>
          <w:u w:val="single"/>
        </w:rPr>
        <w:t>b</w:t>
      </w:r>
      <w:r w:rsidRPr="00D76D61">
        <w:rPr>
          <w:u w:val="single"/>
        </w:rPr>
        <w:t>)</w:t>
      </w:r>
      <w:r>
        <w:t>, u</w:t>
      </w:r>
      <w:r w:rsidR="00BD1BCB">
        <w:t xml:space="preserve">nder the </w:t>
      </w:r>
      <w:r w:rsidR="009236A1">
        <w:t>MISO Rules</w:t>
      </w:r>
      <w:r w:rsidR="00BD1BCB">
        <w:t xml:space="preserve"> in effect as of the Effective Date, </w:t>
      </w:r>
      <w:r w:rsidR="00CB2846">
        <w:t>Seller shall accomplish delivery of the Contract Quantity</w:t>
      </w:r>
      <w:r w:rsidR="0073417D">
        <w:t xml:space="preserve"> </w:t>
      </w:r>
      <w:r w:rsidR="00244F3B">
        <w:t xml:space="preserve">for a particular </w:t>
      </w:r>
      <w:r w:rsidR="00D802F1">
        <w:t>Planning Period</w:t>
      </w:r>
      <w:r w:rsidR="00244F3B">
        <w:t xml:space="preserve"> </w:t>
      </w:r>
      <w:r w:rsidR="00927719">
        <w:t xml:space="preserve">during the </w:t>
      </w:r>
      <w:r w:rsidR="00281A21">
        <w:t>Capacity Credit Term</w:t>
      </w:r>
      <w:r w:rsidR="00927719">
        <w:t xml:space="preserve"> </w:t>
      </w:r>
      <w:r w:rsidR="00CB2846">
        <w:t xml:space="preserve">by </w:t>
      </w:r>
      <w:r w:rsidR="00C414DE">
        <w:t xml:space="preserve">(i) </w:t>
      </w:r>
      <w:r w:rsidR="00CB2846">
        <w:t xml:space="preserve">submitting the appropriate transaction(s) </w:t>
      </w:r>
      <w:r w:rsidR="00FD462A">
        <w:t xml:space="preserve">and related data, information and documentation </w:t>
      </w:r>
      <w:r w:rsidR="00CB2846">
        <w:t xml:space="preserve">in MECT </w:t>
      </w:r>
      <w:r w:rsidR="00B016B0">
        <w:t xml:space="preserve">or as otherwise required </w:t>
      </w:r>
      <w:r w:rsidR="00CB2846">
        <w:t xml:space="preserve">to electronically assign </w:t>
      </w:r>
      <w:r w:rsidR="00FD462A">
        <w:t xml:space="preserve">and transfer </w:t>
      </w:r>
      <w:r w:rsidR="00CB2846">
        <w:t xml:space="preserve">such </w:t>
      </w:r>
      <w:r w:rsidR="0073417D">
        <w:t>Capacity Credits</w:t>
      </w:r>
      <w:r w:rsidR="00CB2846">
        <w:t xml:space="preserve"> to Buyer </w:t>
      </w:r>
      <w:r w:rsidR="00C414DE">
        <w:t xml:space="preserve">utilizing MECT counterparty code [       ] or such other code provided in written instructions sent to Seller from Buyer </w:t>
      </w:r>
      <w:r w:rsidR="00CB2846">
        <w:t xml:space="preserve">and </w:t>
      </w:r>
      <w:r w:rsidR="00C414DE">
        <w:t xml:space="preserve">(ii) </w:t>
      </w:r>
      <w:r w:rsidR="00CB2846">
        <w:t xml:space="preserve">ensuring that sufficient </w:t>
      </w:r>
      <w:r w:rsidR="0073417D">
        <w:t>Capacity Credits</w:t>
      </w:r>
      <w:r w:rsidR="00CB2846">
        <w:t xml:space="preserve"> are available in Seller’s MECT account to allow Buyer to confirm the transaction</w:t>
      </w:r>
      <w:r w:rsidR="007E3B67">
        <w:t>(s)</w:t>
      </w:r>
      <w:r w:rsidR="00244F3B">
        <w:t xml:space="preserve"> as soon as practicable, but in any event no later than </w:t>
      </w:r>
      <w:r w:rsidR="003724E9">
        <w:t xml:space="preserve">the </w:t>
      </w:r>
      <w:r w:rsidR="00B016B0">
        <w:t>Delivery Deadline, and givi</w:t>
      </w:r>
      <w:r w:rsidR="00244F3B">
        <w:t>ng Buyer prompt written notice of such submittal</w:t>
      </w:r>
      <w:r w:rsidR="00CB2846">
        <w:t>.  Buyer shall accomplish receipt of such Contract Quantity by confirming the appropriate transaction(s) submitted by Seller in MECT</w:t>
      </w:r>
      <w:r w:rsidR="007F2DEF">
        <w:t xml:space="preserve"> as soon as practicable, but in any event no later than ten (10)</w:t>
      </w:r>
      <w:r w:rsidR="00EA5C12">
        <w:t xml:space="preserve"> </w:t>
      </w:r>
      <w:r w:rsidR="007F2DEF">
        <w:t>Business Days after the Delivery Deadline (the “</w:t>
      </w:r>
      <w:r w:rsidR="007F2DEF" w:rsidRPr="00BD1BCB">
        <w:rPr>
          <w:u w:val="single"/>
        </w:rPr>
        <w:t>Receipt Deadline</w:t>
      </w:r>
      <w:r w:rsidR="007F2DEF">
        <w:t>”)</w:t>
      </w:r>
      <w:r w:rsidR="00CB2846">
        <w:t>.</w:t>
      </w:r>
      <w:r w:rsidR="007F2DEF">
        <w:t xml:space="preserve">  The submitting and confirming of the appropriate transaction(s) in MECT shall </w:t>
      </w:r>
      <w:r w:rsidR="00BA461D">
        <w:t xml:space="preserve">be conducted by the Parties in accordance with the requirements of the </w:t>
      </w:r>
      <w:r w:rsidR="009236A1">
        <w:t>MISO Rules</w:t>
      </w:r>
      <w:r w:rsidR="00BA461D">
        <w:t>.</w:t>
      </w:r>
      <w:r w:rsidR="00CB2846">
        <w:t xml:space="preserve">  </w:t>
      </w:r>
      <w:r w:rsidR="00BA461D">
        <w:t xml:space="preserve">Buyer shall have no obligation to accept delivery of any Capacity Credits </w:t>
      </w:r>
      <w:r w:rsidR="007E3B67">
        <w:t xml:space="preserve">for a </w:t>
      </w:r>
      <w:r w:rsidR="00D802F1">
        <w:t>Planning Period</w:t>
      </w:r>
      <w:r w:rsidR="007E3B67">
        <w:t xml:space="preserve"> </w:t>
      </w:r>
      <w:r w:rsidR="00BA461D">
        <w:t>delivered after the Delivery Deadline</w:t>
      </w:r>
      <w:r w:rsidR="007E3B67">
        <w:t xml:space="preserve"> for such </w:t>
      </w:r>
      <w:r w:rsidR="00D802F1">
        <w:t>Planning Period</w:t>
      </w:r>
      <w:r w:rsidR="00BA461D">
        <w:t>.</w:t>
      </w:r>
    </w:p>
    <w:p w14:paraId="59594550" w14:textId="77777777" w:rsidR="00792F71" w:rsidRDefault="00172C78" w:rsidP="00792F71">
      <w:pPr>
        <w:pStyle w:val="Heading3"/>
      </w:pPr>
      <w:r>
        <w:t xml:space="preserve">In the event that </w:t>
      </w:r>
      <w:r w:rsidR="006954A6" w:rsidRPr="00377498">
        <w:rPr>
          <w:u w:val="single"/>
        </w:rPr>
        <w:t>Section 3.1(</w:t>
      </w:r>
      <w:r w:rsidR="006954A6">
        <w:rPr>
          <w:u w:val="single"/>
        </w:rPr>
        <w:t>c</w:t>
      </w:r>
      <w:r w:rsidR="006954A6" w:rsidRPr="00377498">
        <w:rPr>
          <w:u w:val="single"/>
        </w:rPr>
        <w:t>)</w:t>
      </w:r>
      <w:r w:rsidR="006954A6">
        <w:t xml:space="preserve"> </w:t>
      </w:r>
      <w:r>
        <w:t>do</w:t>
      </w:r>
      <w:r w:rsidR="006954A6">
        <w:t>es</w:t>
      </w:r>
      <w:r>
        <w:t xml:space="preserve"> not address </w:t>
      </w:r>
      <w:r w:rsidR="007321C3">
        <w:t>the</w:t>
      </w:r>
      <w:r>
        <w:t xml:space="preserve"> actions required for the Parties to effectuate the transfer of Capacity Credits as contemplated herein,</w:t>
      </w:r>
      <w:r w:rsidR="007321C3">
        <w:t xml:space="preserve"> including due to any change in Law,</w:t>
      </w:r>
      <w:r>
        <w:t xml:space="preserve"> the Parties agree to negotiate in good faith to amend this Agreement in order to address the issue</w:t>
      </w:r>
      <w:r w:rsidR="00377498">
        <w:t xml:space="preserve"> in a </w:t>
      </w:r>
      <w:r>
        <w:t xml:space="preserve">manner that preserves the relative positions of each Party and is consistent with the allocation of risks, costs </w:t>
      </w:r>
      <w:r w:rsidR="00866084">
        <w:t xml:space="preserve">and pricing, </w:t>
      </w:r>
      <w:r>
        <w:t>and responsibilities hereunder</w:t>
      </w:r>
      <w:r w:rsidR="006954A6">
        <w:t xml:space="preserve">, including </w:t>
      </w:r>
      <w:r w:rsidR="006954A6" w:rsidRPr="006954A6">
        <w:rPr>
          <w:u w:val="single"/>
        </w:rPr>
        <w:t>Section 3.1(b)</w:t>
      </w:r>
      <w:r>
        <w:t>.</w:t>
      </w:r>
    </w:p>
    <w:p w14:paraId="28EFDD34" w14:textId="6533FAFF" w:rsidR="0004459B" w:rsidRPr="00FA2989" w:rsidRDefault="0004459B" w:rsidP="0004459B">
      <w:pPr>
        <w:pStyle w:val="Heading3"/>
      </w:pPr>
      <w:r>
        <w:t xml:space="preserve">In the event that a Planning Period </w:t>
      </w:r>
      <w:r w:rsidR="00FA2989">
        <w:t>will</w:t>
      </w:r>
      <w:r>
        <w:t xml:space="preserve"> no longer </w:t>
      </w:r>
      <w:r w:rsidR="00FA2989">
        <w:t xml:space="preserve">be </w:t>
      </w:r>
      <w:r>
        <w:t>the same as a Planning Year (as defined in the MISO Rules) (</w:t>
      </w:r>
      <w:r w:rsidRPr="0004459B">
        <w:rPr>
          <w:i/>
        </w:rPr>
        <w:t>i.e.</w:t>
      </w:r>
      <w:r>
        <w:t xml:space="preserve">, MISO </w:t>
      </w:r>
      <w:r w:rsidR="00FA2989">
        <w:t>will replace</w:t>
      </w:r>
      <w:r>
        <w:t xml:space="preserve"> the Planning Year with another period of time for purposes of measuring and administering MISO’s resource adequacy requirements), the Parties shall amend this Agreement </w:t>
      </w:r>
      <w:r w:rsidR="0037236F">
        <w:t xml:space="preserve">as soon as practicable after the Parties become or are made aware of such event </w:t>
      </w:r>
      <w:r>
        <w:t xml:space="preserve">in order to address the change in Planning Period in a manner that </w:t>
      </w:r>
      <w:r w:rsidR="00F05CF2">
        <w:t>would result</w:t>
      </w:r>
      <w:r>
        <w:t xml:space="preserve"> in the same aggregate number of Capacity Credits being transferred by Seller to Buyer hereunder at the same aggregate price </w:t>
      </w:r>
      <w:r w:rsidR="000939CE">
        <w:t>as would have been the case had there not been a change in the Planning Period.</w:t>
      </w:r>
      <w:r w:rsidR="00BC7A07">
        <w:t xml:space="preserve">  </w:t>
      </w:r>
      <w:r w:rsidR="00FA2989" w:rsidRPr="00FA2989">
        <w:t xml:space="preserve">If the </w:t>
      </w:r>
      <w:r w:rsidR="00A84940">
        <w:t>P</w:t>
      </w:r>
      <w:r w:rsidR="00FA2989" w:rsidRPr="00FA2989">
        <w:t xml:space="preserve">arties are unable to agree on such </w:t>
      </w:r>
      <w:r w:rsidR="00FA2989">
        <w:t>amendment to this Agreement</w:t>
      </w:r>
      <w:r w:rsidR="00FA2989" w:rsidRPr="00FA2989">
        <w:t xml:space="preserve"> within </w:t>
      </w:r>
      <w:r w:rsidR="00F05CF2">
        <w:t>sixty (60)</w:t>
      </w:r>
      <w:r w:rsidR="00FA2989" w:rsidRPr="00FA2989">
        <w:t xml:space="preserve"> </w:t>
      </w:r>
      <w:r w:rsidR="00A84940">
        <w:t>d</w:t>
      </w:r>
      <w:r w:rsidR="00FA2989" w:rsidRPr="00FA2989">
        <w:t xml:space="preserve">ays of the initiation of </w:t>
      </w:r>
      <w:r w:rsidR="00A84940">
        <w:t>such amendment process</w:t>
      </w:r>
      <w:r w:rsidR="00FA2989" w:rsidRPr="00FA2989">
        <w:t xml:space="preserve">, then either Buyer or Seller shall have the right to refer the resolution of </w:t>
      </w:r>
      <w:r w:rsidR="007B5546">
        <w:t xml:space="preserve">the matters in dispute </w:t>
      </w:r>
      <w:r w:rsidR="00F604FD">
        <w:t xml:space="preserve">with respect to </w:t>
      </w:r>
      <w:r w:rsidR="00FA2989" w:rsidRPr="00FA2989">
        <w:t xml:space="preserve">such </w:t>
      </w:r>
      <w:r w:rsidR="00A84940">
        <w:t>amendment</w:t>
      </w:r>
      <w:r w:rsidR="00FA2989" w:rsidRPr="00FA2989">
        <w:t xml:space="preserve"> to arbitration in accordance with the terms of this </w:t>
      </w:r>
      <w:r w:rsidR="00A84940" w:rsidRPr="00A84940">
        <w:rPr>
          <w:u w:val="single"/>
        </w:rPr>
        <w:t>S</w:t>
      </w:r>
      <w:r w:rsidR="00FA2989" w:rsidRPr="00A84940">
        <w:rPr>
          <w:u w:val="single"/>
        </w:rPr>
        <w:t xml:space="preserve">ection </w:t>
      </w:r>
      <w:r w:rsidR="00A84940" w:rsidRPr="00A84940">
        <w:rPr>
          <w:u w:val="single"/>
        </w:rPr>
        <w:t>3.1(e)</w:t>
      </w:r>
      <w:r w:rsidR="00FA2989" w:rsidRPr="00FA2989">
        <w:t xml:space="preserve">.  </w:t>
      </w:r>
      <w:r w:rsidR="00A84940">
        <w:t xml:space="preserve">The amendment of this Agreement in accordance with this </w:t>
      </w:r>
      <w:r w:rsidR="00A84940" w:rsidRPr="00A84940">
        <w:rPr>
          <w:u w:val="single"/>
        </w:rPr>
        <w:t>Section 3.1(e)</w:t>
      </w:r>
      <w:r w:rsidR="00FA2989" w:rsidRPr="00FA2989">
        <w:t xml:space="preserve"> shall be resolved by binding, self-administered arbitration pursuant to the Commercial Arbitration Rules of the American Arbitration Association (“</w:t>
      </w:r>
      <w:r w:rsidR="00FA2989" w:rsidRPr="008421C3">
        <w:rPr>
          <w:u w:val="single"/>
        </w:rPr>
        <w:t>AAA</w:t>
      </w:r>
      <w:r w:rsidR="00FA2989" w:rsidRPr="00FA2989">
        <w:t>”)</w:t>
      </w:r>
      <w:r w:rsidR="0037236F">
        <w:t xml:space="preserve"> in effect at the time of the arbitration (the “</w:t>
      </w:r>
      <w:r w:rsidR="00B07379" w:rsidRPr="00B07379">
        <w:rPr>
          <w:u w:val="single"/>
        </w:rPr>
        <w:t>Ar</w:t>
      </w:r>
      <w:r w:rsidR="00B07379" w:rsidRPr="003B7493">
        <w:rPr>
          <w:u w:val="single"/>
        </w:rPr>
        <w:t xml:space="preserve">bitration </w:t>
      </w:r>
      <w:r w:rsidR="0037236F" w:rsidRPr="003B7493">
        <w:rPr>
          <w:u w:val="single"/>
        </w:rPr>
        <w:t>Rules</w:t>
      </w:r>
      <w:r w:rsidR="0037236F">
        <w:t>”)</w:t>
      </w:r>
      <w:r w:rsidR="00FA2989" w:rsidRPr="00FA2989">
        <w:t xml:space="preserve">, and all such proceedings shall be subject to the Federal Arbitration Act.  </w:t>
      </w:r>
      <w:r w:rsidR="00E15B2F">
        <w:t xml:space="preserve">The Parties shall continue to perform their respective obligations under this Agreement during the pendency of any such arbitration.  </w:t>
      </w:r>
      <w:r w:rsidR="0037236F">
        <w:t xml:space="preserve">The arbitrator shall be required to be an individual who has not previously been an employee or independent contractor of either Party and who does not have a direct or indirect interest in either Party or the subject matter of the arbitration.  </w:t>
      </w:r>
      <w:r w:rsidR="00D17CD0">
        <w:t xml:space="preserve">The arbitrator shall determine all questions of fact and law relating to the subject matter of the arbitration, including all procedural aspects of the arbitration conducted pursuant hereto.  In making any determination, the arbitrator shall apply the governing law of this Agreement.  All arbitration shall take place in the </w:t>
      </w:r>
      <w:commentRangeStart w:id="26"/>
      <w:r w:rsidR="00D17CD0">
        <w:t xml:space="preserve">City of Houston, Texas, </w:t>
      </w:r>
      <w:commentRangeEnd w:id="26"/>
      <w:r w:rsidR="005E1A71">
        <w:rPr>
          <w:rStyle w:val="CommentReference"/>
          <w:rFonts w:eastAsiaTheme="minorHAnsi" w:cstheme="minorBidi"/>
          <w:bCs w:val="0"/>
          <w:iCs w:val="0"/>
          <w:lang w:eastAsia="en-US"/>
        </w:rPr>
        <w:commentReference w:id="26"/>
      </w:r>
      <w:r w:rsidR="00D17CD0">
        <w:t xml:space="preserve">unless otherwise agreed to by the Parties.  Any Party desiring arbitration </w:t>
      </w:r>
      <w:r w:rsidR="006118AC">
        <w:t xml:space="preserve">pursuant to this </w:t>
      </w:r>
      <w:r w:rsidR="006118AC" w:rsidRPr="003B7493">
        <w:rPr>
          <w:u w:val="single"/>
        </w:rPr>
        <w:t>Section 3.1(e)</w:t>
      </w:r>
      <w:r w:rsidR="006118AC">
        <w:t xml:space="preserve"> shall serve on the other Party and the </w:t>
      </w:r>
      <w:commentRangeStart w:id="27"/>
      <w:r w:rsidR="006118AC">
        <w:t xml:space="preserve">Houston, Texas </w:t>
      </w:r>
      <w:commentRangeEnd w:id="27"/>
      <w:r w:rsidR="006B5A5F">
        <w:rPr>
          <w:rStyle w:val="CommentReference"/>
          <w:rFonts w:eastAsiaTheme="minorHAnsi" w:cstheme="minorBidi"/>
          <w:bCs w:val="0"/>
          <w:iCs w:val="0"/>
          <w:lang w:eastAsia="en-US"/>
        </w:rPr>
        <w:commentReference w:id="27"/>
      </w:r>
      <w:r w:rsidR="006118AC">
        <w:t xml:space="preserve">office of AAA, in accordance with the </w:t>
      </w:r>
      <w:r w:rsidR="00B07379">
        <w:t xml:space="preserve">Arbitration </w:t>
      </w:r>
      <w:r w:rsidR="006118AC">
        <w:t>Rules, a notice of intent to arbitrate (“</w:t>
      </w:r>
      <w:r w:rsidR="006118AC" w:rsidRPr="003B7493">
        <w:rPr>
          <w:u w:val="single"/>
        </w:rPr>
        <w:t>Arbitration Notice</w:t>
      </w:r>
      <w:r w:rsidR="006118AC">
        <w:t xml:space="preserve">”).  </w:t>
      </w:r>
      <w:r w:rsidR="00D17CD0">
        <w:t xml:space="preserve">If the Parties cannot agree upon an arbitrator within twenty (20) days of the filing </w:t>
      </w:r>
      <w:r w:rsidR="006118AC">
        <w:t xml:space="preserve">of an Arbitration Notice, then the arbitrator shall be selected in accordance with the </w:t>
      </w:r>
      <w:r w:rsidR="00B07379">
        <w:t xml:space="preserve">Arbitration </w:t>
      </w:r>
      <w:r w:rsidR="006118AC">
        <w:t>Rules.</w:t>
      </w:r>
      <w:r w:rsidR="00B12849">
        <w:t xml:space="preserve">  </w:t>
      </w:r>
      <w:r w:rsidR="00FA2989" w:rsidRPr="00FA2989">
        <w:t xml:space="preserve">Not later than fifteen (15) </w:t>
      </w:r>
      <w:r w:rsidR="00A84940">
        <w:t>d</w:t>
      </w:r>
      <w:r w:rsidR="00FA2989" w:rsidRPr="00FA2989">
        <w:t>ays prior to the hearing date set by the arbitrator</w:t>
      </w:r>
      <w:r w:rsidR="000537D5">
        <w:t xml:space="preserve"> (which hearing date shall occur as soon as practicable, but in no event later than forty-five (45) days after the arbitrator is selected)</w:t>
      </w:r>
      <w:r w:rsidR="00FA2989" w:rsidRPr="00FA2989">
        <w:t xml:space="preserve">, each party shall submit a </w:t>
      </w:r>
      <w:r w:rsidR="006118AC">
        <w:t>proposal</w:t>
      </w:r>
      <w:r w:rsidR="00FA2989" w:rsidRPr="00FA2989">
        <w:t xml:space="preserve"> </w:t>
      </w:r>
      <w:r w:rsidR="00A84940">
        <w:t>regarding</w:t>
      </w:r>
      <w:r w:rsidR="00FA2989" w:rsidRPr="00FA2989">
        <w:t xml:space="preserve"> the </w:t>
      </w:r>
      <w:r w:rsidR="00F604FD">
        <w:t xml:space="preserve">matters in dispute with respect to such </w:t>
      </w:r>
      <w:r w:rsidR="00F05CF2">
        <w:t xml:space="preserve">amendment </w:t>
      </w:r>
      <w:r w:rsidR="00C82A24">
        <w:t xml:space="preserve">required to be made to </w:t>
      </w:r>
      <w:r w:rsidR="00F05CF2">
        <w:t>this Agreement</w:t>
      </w:r>
      <w:r w:rsidR="00415A3A">
        <w:t xml:space="preserve"> pursuant to this </w:t>
      </w:r>
      <w:r w:rsidR="00415A3A" w:rsidRPr="00291364">
        <w:rPr>
          <w:u w:val="single"/>
        </w:rPr>
        <w:t>Section 3.1(e)</w:t>
      </w:r>
      <w:r w:rsidR="00FA2989" w:rsidRPr="00FA2989">
        <w:t>.</w:t>
      </w:r>
      <w:r w:rsidR="006118AC">
        <w:t xml:space="preserve">  The arbitrator shall conduct the arbitration so that a final </w:t>
      </w:r>
      <w:r w:rsidR="000537D5">
        <w:t xml:space="preserve">written </w:t>
      </w:r>
      <w:r w:rsidR="006118AC">
        <w:t>determination is made or rendered as soon as practicable</w:t>
      </w:r>
      <w:r w:rsidR="000537D5">
        <w:t xml:space="preserve">, but in </w:t>
      </w:r>
      <w:r w:rsidR="00B07379">
        <w:t xml:space="preserve">no </w:t>
      </w:r>
      <w:r w:rsidR="000537D5">
        <w:t>event later than thirty (30) days after the hearing date</w:t>
      </w:r>
      <w:r w:rsidR="006118AC">
        <w:t>.</w:t>
      </w:r>
      <w:r w:rsidR="00E15B2F">
        <w:t xml:space="preserve">  The decision of the arbitrator shall be final and binding on both Parties and there shall be no appeal from or reexamination of the final determination.  Such decision may be enforced in any court having jurisdiction. </w:t>
      </w:r>
      <w:r w:rsidR="001A05DD">
        <w:t xml:space="preserve"> The Parties shall each be responsible for paying one-half of the fees and expenses of the arbitrator and shall otherwise be responsible for their own costs and expenses incurred in connection with such arbitration.</w:t>
      </w:r>
    </w:p>
    <w:p w14:paraId="2167CDCA" w14:textId="77777777" w:rsidR="00581B93" w:rsidRPr="00581B93" w:rsidRDefault="008A16B3" w:rsidP="00581B93">
      <w:pPr>
        <w:pStyle w:val="Heading2"/>
        <w:keepNext/>
        <w:rPr>
          <w:u w:val="single"/>
        </w:rPr>
      </w:pPr>
      <w:bookmarkStart w:id="28" w:name="_Toc162622615"/>
      <w:r>
        <w:rPr>
          <w:u w:val="single"/>
        </w:rPr>
        <w:t>Title</w:t>
      </w:r>
      <w:r w:rsidR="00A37E7F" w:rsidRPr="003B7493">
        <w:t>.</w:t>
      </w:r>
      <w:bookmarkEnd w:id="28"/>
    </w:p>
    <w:p w14:paraId="48B5806C" w14:textId="16310505" w:rsidR="008A16B3" w:rsidRPr="00581B93" w:rsidRDefault="008A16B3" w:rsidP="00581B93">
      <w:pPr>
        <w:pStyle w:val="Heading3"/>
      </w:pPr>
      <w:r w:rsidRPr="00581B93">
        <w:t>Title to</w:t>
      </w:r>
      <w:r w:rsidR="008F090D" w:rsidRPr="00581B93">
        <w:t xml:space="preserve"> </w:t>
      </w:r>
      <w:r w:rsidR="001F63DE" w:rsidRPr="00581B93">
        <w:t>Capacity Credits</w:t>
      </w:r>
      <w:r w:rsidRPr="00581B93">
        <w:t xml:space="preserve"> </w:t>
      </w:r>
      <w:r w:rsidR="008F090D" w:rsidRPr="00581B93">
        <w:t xml:space="preserve">delivered to Buyer hereunder </w:t>
      </w:r>
      <w:r w:rsidRPr="00581B93">
        <w:t xml:space="preserve">shall transfer to Buyer </w:t>
      </w:r>
      <w:r w:rsidR="001F63DE" w:rsidRPr="00581B93">
        <w:t xml:space="preserve">upon </w:t>
      </w:r>
      <w:r w:rsidR="002E203D" w:rsidRPr="00581B93">
        <w:t xml:space="preserve">Seller’s delivery and </w:t>
      </w:r>
      <w:r w:rsidR="00C943BC" w:rsidRPr="00581B93">
        <w:t>Buyer’s</w:t>
      </w:r>
      <w:r w:rsidR="001F63DE" w:rsidRPr="00581B93">
        <w:t xml:space="preserve"> receipt</w:t>
      </w:r>
      <w:r w:rsidR="00C943BC" w:rsidRPr="00581B93">
        <w:t xml:space="preserve"> of such Capacity Credits</w:t>
      </w:r>
      <w:r w:rsidR="001F63DE" w:rsidRPr="00581B93">
        <w:t xml:space="preserve"> in accordance with </w:t>
      </w:r>
      <w:r w:rsidR="001F63DE" w:rsidRPr="00291364">
        <w:rPr>
          <w:u w:val="single"/>
        </w:rPr>
        <w:t>Section 3.1(</w:t>
      </w:r>
      <w:r w:rsidR="00CA086C">
        <w:rPr>
          <w:u w:val="single"/>
        </w:rPr>
        <w:t>c</w:t>
      </w:r>
      <w:r w:rsidR="001F63DE" w:rsidRPr="00291364">
        <w:rPr>
          <w:u w:val="single"/>
        </w:rPr>
        <w:t>)</w:t>
      </w:r>
      <w:r w:rsidRPr="00581B93">
        <w:t>.  Sel</w:t>
      </w:r>
      <w:r w:rsidR="005B7CA6" w:rsidRPr="00581B93">
        <w:t>ler warrants that</w:t>
      </w:r>
      <w:r w:rsidRPr="00581B93">
        <w:t xml:space="preserve"> </w:t>
      </w:r>
      <w:r w:rsidR="008F090D" w:rsidRPr="00581B93">
        <w:t xml:space="preserve">it will deliver to </w:t>
      </w:r>
      <w:r w:rsidRPr="00581B93">
        <w:t xml:space="preserve">Buyer good and valid title to all </w:t>
      </w:r>
      <w:r w:rsidR="008F090D" w:rsidRPr="00581B93">
        <w:t xml:space="preserve">such </w:t>
      </w:r>
      <w:r w:rsidR="002E203D" w:rsidRPr="00581B93">
        <w:t>Capacity Credits</w:t>
      </w:r>
      <w:r w:rsidRPr="00581B93">
        <w:t xml:space="preserve"> </w:t>
      </w:r>
      <w:r w:rsidR="008F090D" w:rsidRPr="00581B93">
        <w:t>delivered</w:t>
      </w:r>
      <w:r w:rsidRPr="00581B93">
        <w:t xml:space="preserve"> hereunder free and clear of all security interests, purchase rights, claims, charges, liens, and other encumbrances </w:t>
      </w:r>
      <w:r w:rsidR="00EA5C12" w:rsidRPr="00581B93">
        <w:t xml:space="preserve">of any kind </w:t>
      </w:r>
      <w:r w:rsidRPr="00581B93">
        <w:t>or any interest therein or thereto.</w:t>
      </w:r>
    </w:p>
    <w:p w14:paraId="429AE0F7" w14:textId="77777777" w:rsidR="002C4F47" w:rsidRPr="002C4F47" w:rsidRDefault="0080463C" w:rsidP="002C4F47">
      <w:pPr>
        <w:pStyle w:val="Heading3"/>
      </w:pPr>
      <w:r>
        <w:t xml:space="preserve">Buyer shall have the right to use and dispose of </w:t>
      </w:r>
      <w:r w:rsidR="002C4F47">
        <w:t xml:space="preserve">any </w:t>
      </w:r>
      <w:r w:rsidR="00866084">
        <w:t>Capacity Credit</w:t>
      </w:r>
      <w:r w:rsidR="002C4F47">
        <w:t xml:space="preserve"> transferred to Buyer pursuant to this Agreement, </w:t>
      </w:r>
      <w:r>
        <w:t>in</w:t>
      </w:r>
      <w:r w:rsidR="002C4F47">
        <w:t xml:space="preserve"> its sole and absolute discretion, </w:t>
      </w:r>
      <w:r>
        <w:t>including</w:t>
      </w:r>
      <w:r w:rsidR="00D76D61" w:rsidRPr="00D76D61">
        <w:t xml:space="preserve"> </w:t>
      </w:r>
      <w:r w:rsidR="00D76D61">
        <w:t>(i) submit</w:t>
      </w:r>
      <w:r>
        <w:t>ting</w:t>
      </w:r>
      <w:r w:rsidR="00866084">
        <w:t xml:space="preserve"> such Capacity Credit</w:t>
      </w:r>
      <w:r w:rsidR="00D76D61">
        <w:t xml:space="preserve"> </w:t>
      </w:r>
      <w:r>
        <w:t>in</w:t>
      </w:r>
      <w:r w:rsidR="00D76D61">
        <w:t xml:space="preserve"> a Fixed Resource Adequacy Plan</w:t>
      </w:r>
      <w:r w:rsidR="009E70C7">
        <w:t xml:space="preserve"> (as defined in the </w:t>
      </w:r>
      <w:r w:rsidR="009236A1">
        <w:t>MISO Rules</w:t>
      </w:r>
      <w:r w:rsidR="009E70C7">
        <w:t>)</w:t>
      </w:r>
      <w:r w:rsidR="00D76D61">
        <w:t>;</w:t>
      </w:r>
      <w:r w:rsidR="002C4F47">
        <w:t xml:space="preserve"> (i</w:t>
      </w:r>
      <w:r w:rsidR="00D76D61">
        <w:t>i</w:t>
      </w:r>
      <w:r w:rsidR="002C4F47">
        <w:t xml:space="preserve">) </w:t>
      </w:r>
      <w:r w:rsidR="00544955">
        <w:t>offer</w:t>
      </w:r>
      <w:r>
        <w:t>ing</w:t>
      </w:r>
      <w:r w:rsidR="00544955">
        <w:t xml:space="preserve"> such </w:t>
      </w:r>
      <w:r w:rsidR="00866084">
        <w:t>Capacity Credit</w:t>
      </w:r>
      <w:r w:rsidR="002C4F47">
        <w:t xml:space="preserve"> </w:t>
      </w:r>
      <w:r w:rsidR="00544955">
        <w:t>into the Planning Resource Auction</w:t>
      </w:r>
      <w:r>
        <w:t xml:space="preserve"> (as defined in the </w:t>
      </w:r>
      <w:r w:rsidR="009236A1">
        <w:t>MISO Rules</w:t>
      </w:r>
      <w:r>
        <w:t>)</w:t>
      </w:r>
      <w:r w:rsidR="00544955">
        <w:t xml:space="preserve">; </w:t>
      </w:r>
      <w:r w:rsidR="006954A6">
        <w:t>and</w:t>
      </w:r>
      <w:r w:rsidR="00661537">
        <w:t xml:space="preserve"> (iii) self-schedul</w:t>
      </w:r>
      <w:r>
        <w:t>ing</w:t>
      </w:r>
      <w:r w:rsidR="00661537">
        <w:t xml:space="preserve"> such </w:t>
      </w:r>
      <w:r w:rsidR="00866084">
        <w:t>Capacity Credit</w:t>
      </w:r>
      <w:r w:rsidR="008C6DCA">
        <w:t xml:space="preserve"> in the Planning Resource Auction</w:t>
      </w:r>
      <w:r w:rsidR="00661537">
        <w:t>.</w:t>
      </w:r>
    </w:p>
    <w:p w14:paraId="29F28ABB" w14:textId="77777777" w:rsidR="009D06AE" w:rsidRDefault="00C2732D">
      <w:pPr>
        <w:pStyle w:val="Heading1"/>
      </w:pPr>
      <w:bookmarkStart w:id="29" w:name="_Toc314045117"/>
      <w:r>
        <w:br/>
      </w:r>
      <w:bookmarkStart w:id="30" w:name="_Toc162622616"/>
      <w:r>
        <w:t>PRICING AND PAYMENTS</w:t>
      </w:r>
      <w:bookmarkEnd w:id="29"/>
      <w:bookmarkEnd w:id="30"/>
    </w:p>
    <w:p w14:paraId="4BCA1C84" w14:textId="77777777" w:rsidR="009D06AE" w:rsidRPr="00480FF6" w:rsidRDefault="00C2732D">
      <w:pPr>
        <w:pStyle w:val="Heading2"/>
        <w:rPr>
          <w:vanish/>
          <w:specVanish/>
        </w:rPr>
      </w:pPr>
      <w:bookmarkStart w:id="31" w:name="_Toc162622617"/>
      <w:bookmarkStart w:id="32" w:name="_Toc314045119"/>
      <w:r>
        <w:rPr>
          <w:u w:val="single"/>
        </w:rPr>
        <w:t>Payment</w:t>
      </w:r>
      <w:bookmarkEnd w:id="31"/>
    </w:p>
    <w:p w14:paraId="74CC5385" w14:textId="493D2042" w:rsidR="009D06AE" w:rsidRDefault="00C2732D">
      <w:pPr>
        <w:pStyle w:val="BodyTextNoIndent"/>
      </w:pPr>
      <w:r>
        <w:t xml:space="preserve">.  </w:t>
      </w:r>
      <w:bookmarkEnd w:id="32"/>
      <w:r>
        <w:t xml:space="preserve">Subject to the other terms hereof, </w:t>
      </w:r>
      <w:r w:rsidR="00FA5327">
        <w:t xml:space="preserve">including </w:t>
      </w:r>
      <w:r w:rsidR="00FA5327" w:rsidRPr="65928268">
        <w:rPr>
          <w:u w:val="single"/>
        </w:rPr>
        <w:t>Section 4.2</w:t>
      </w:r>
      <w:r w:rsidR="00FA5327">
        <w:t xml:space="preserve">, </w:t>
      </w:r>
      <w:r>
        <w:t xml:space="preserve">for each </w:t>
      </w:r>
      <w:r w:rsidR="001B06B6">
        <w:t xml:space="preserve">calendar </w:t>
      </w:r>
      <w:r w:rsidR="00E409FF">
        <w:t>month</w:t>
      </w:r>
      <w:r>
        <w:t xml:space="preserve"> of </w:t>
      </w:r>
      <w:r w:rsidR="0073417D">
        <w:t xml:space="preserve">a given </w:t>
      </w:r>
      <w:r w:rsidR="00D802F1">
        <w:t>Planning Period</w:t>
      </w:r>
      <w:r w:rsidR="0073417D">
        <w:t xml:space="preserve"> during </w:t>
      </w:r>
      <w:r>
        <w:t xml:space="preserve">the </w:t>
      </w:r>
      <w:r w:rsidR="00281A21">
        <w:t>Capacity Credit Term</w:t>
      </w:r>
      <w:r>
        <w:t xml:space="preserve">, Buyer shall pay to Seller the </w:t>
      </w:r>
      <w:r w:rsidR="00E738CF">
        <w:t xml:space="preserve">Monthly </w:t>
      </w:r>
      <w:r>
        <w:t xml:space="preserve">Payment determined in accordance with </w:t>
      </w:r>
      <w:r w:rsidRPr="65928268">
        <w:rPr>
          <w:rStyle w:val="Underline"/>
          <w:rFonts w:cs="Arial"/>
        </w:rPr>
        <w:t>Schedule 4.1</w:t>
      </w:r>
      <w:r>
        <w:t xml:space="preserve"> for </w:t>
      </w:r>
      <w:r w:rsidR="00F832A0">
        <w:t>Capacity Credits</w:t>
      </w:r>
      <w:r>
        <w:t xml:space="preserve"> delivered to Buyer </w:t>
      </w:r>
      <w:r w:rsidR="00120319" w:rsidRPr="00480FF6">
        <w:t>for</w:t>
      </w:r>
      <w:r w:rsidR="0073417D">
        <w:t xml:space="preserve"> such </w:t>
      </w:r>
      <w:r w:rsidR="00120319" w:rsidRPr="00480FF6">
        <w:t>month</w:t>
      </w:r>
      <w:r>
        <w:t xml:space="preserve"> up to the </w:t>
      </w:r>
      <w:r w:rsidR="00F832A0">
        <w:t>applicable Contract Quantity</w:t>
      </w:r>
      <w:r>
        <w:t xml:space="preserve">.  Buyer shall make </w:t>
      </w:r>
      <w:r w:rsidR="00E738CF">
        <w:t xml:space="preserve">Monthly </w:t>
      </w:r>
      <w:r>
        <w:t>Payments monthly in arrears.</w:t>
      </w:r>
    </w:p>
    <w:p w14:paraId="0AF775B5" w14:textId="77777777" w:rsidR="0032773A" w:rsidRPr="00480FF6" w:rsidRDefault="004069F0" w:rsidP="0032773A">
      <w:pPr>
        <w:pStyle w:val="Heading2"/>
        <w:rPr>
          <w:vanish/>
          <w:u w:val="single"/>
          <w:specVanish/>
        </w:rPr>
      </w:pPr>
      <w:bookmarkStart w:id="33" w:name="_Toc162622618"/>
      <w:r w:rsidRPr="002C17F9">
        <w:rPr>
          <w:u w:val="single"/>
        </w:rPr>
        <w:t>Price Adjustment</w:t>
      </w:r>
      <w:r w:rsidR="00581B93">
        <w:rPr>
          <w:u w:val="single"/>
        </w:rPr>
        <w:t>s</w:t>
      </w:r>
      <w:bookmarkEnd w:id="33"/>
    </w:p>
    <w:p w14:paraId="6C2C6786" w14:textId="3B5099A6" w:rsidR="00300BB3" w:rsidRDefault="002514A3" w:rsidP="00D23690">
      <w:pPr>
        <w:spacing w:after="240"/>
      </w:pPr>
      <w:r>
        <w:t>.</w:t>
      </w:r>
    </w:p>
    <w:p w14:paraId="0CFF7D0A" w14:textId="4D6C4CE6" w:rsidR="0032773A" w:rsidRDefault="00571751" w:rsidP="00300BB3">
      <w:pPr>
        <w:pStyle w:val="Heading3"/>
      </w:pPr>
      <w:r>
        <w:t xml:space="preserve">If </w:t>
      </w:r>
      <w:r w:rsidR="00B101CC" w:rsidRPr="00BF6F21">
        <w:t>any</w:t>
      </w:r>
      <w:r w:rsidR="00B101CC">
        <w:t xml:space="preserve"> </w:t>
      </w:r>
      <w:r w:rsidR="0073417D">
        <w:t>Capacity Credit</w:t>
      </w:r>
      <w:r>
        <w:t xml:space="preserve"> sold hereunder </w:t>
      </w:r>
      <w:r w:rsidR="00D45E08">
        <w:t xml:space="preserve">for a particular </w:t>
      </w:r>
      <w:r w:rsidR="006E5F1B">
        <w:t xml:space="preserve">Season during any </w:t>
      </w:r>
      <w:r w:rsidR="00D802F1">
        <w:t>Planning Period</w:t>
      </w:r>
      <w:r w:rsidR="00D45E08">
        <w:t xml:space="preserve"> </w:t>
      </w:r>
      <w:r w:rsidR="00D76D61">
        <w:t>is</w:t>
      </w:r>
      <w:r>
        <w:t xml:space="preserve"> </w:t>
      </w:r>
      <w:r w:rsidR="00293542">
        <w:t xml:space="preserve">sourced from a Planning Resource </w:t>
      </w:r>
      <w:r>
        <w:t>not located within Local Resource Zone</w:t>
      </w:r>
      <w:r w:rsidR="006B2A1A">
        <w:t xml:space="preserve"> 8</w:t>
      </w:r>
      <w:r>
        <w:t xml:space="preserve">, </w:t>
      </w:r>
      <w:r w:rsidR="00B101CC">
        <w:t>Buyer</w:t>
      </w:r>
      <w:r>
        <w:t xml:space="preserve"> shall </w:t>
      </w:r>
      <w:r w:rsidR="00B101CC">
        <w:t>be paid or credited by Seller</w:t>
      </w:r>
      <w:r w:rsidR="00822278">
        <w:t xml:space="preserve"> (in the event the product calculated pursuant to </w:t>
      </w:r>
      <w:r w:rsidR="00866084">
        <w:t>this paragraph (a)</w:t>
      </w:r>
      <w:r w:rsidR="00822278">
        <w:t xml:space="preserve"> is positive) </w:t>
      </w:r>
      <w:r w:rsidR="00866084">
        <w:t xml:space="preserve">in accordance with </w:t>
      </w:r>
      <w:r w:rsidR="00866084" w:rsidRPr="0048684C">
        <w:rPr>
          <w:u w:val="single"/>
        </w:rPr>
        <w:t>Article VII</w:t>
      </w:r>
      <w:r w:rsidR="00866084">
        <w:t>, an amount calculated pursuant to this paragraph (a).  S</w:t>
      </w:r>
      <w:r w:rsidR="009B3CA5">
        <w:t>uch payment or credit</w:t>
      </w:r>
      <w:r w:rsidR="00866084">
        <w:t xml:space="preserve"> shall equal</w:t>
      </w:r>
      <w:r w:rsidR="00A61B8A">
        <w:t xml:space="preserve"> </w:t>
      </w:r>
      <w:r>
        <w:t>the</w:t>
      </w:r>
      <w:r w:rsidR="0041228E">
        <w:t xml:space="preserve"> product of (</w:t>
      </w:r>
      <w:r w:rsidR="00866084">
        <w:t>i</w:t>
      </w:r>
      <w:r w:rsidR="0041228E">
        <w:t>) the</w:t>
      </w:r>
      <w:r>
        <w:t xml:space="preserve"> difference</w:t>
      </w:r>
      <w:r w:rsidR="0041228E">
        <w:t>, if any,</w:t>
      </w:r>
      <w:r>
        <w:t xml:space="preserve"> </w:t>
      </w:r>
      <w:r w:rsidR="0041228E">
        <w:t xml:space="preserve">obtained by subtracting </w:t>
      </w:r>
      <w:r>
        <w:t>(</w:t>
      </w:r>
      <w:r w:rsidR="00866084">
        <w:t>A</w:t>
      </w:r>
      <w:r>
        <w:t xml:space="preserve">) </w:t>
      </w:r>
      <w:r w:rsidR="0041228E">
        <w:t xml:space="preserve">the </w:t>
      </w:r>
      <w:r w:rsidR="00D70EAC">
        <w:t xml:space="preserve">Monthly </w:t>
      </w:r>
      <w:r w:rsidR="0041228E">
        <w:t xml:space="preserve">Auction Clearing Price for Capacity Credits sold </w:t>
      </w:r>
      <w:r w:rsidR="008C0467">
        <w:t xml:space="preserve">to Buyer </w:t>
      </w:r>
      <w:r w:rsidR="0041228E">
        <w:t xml:space="preserve">hereunder </w:t>
      </w:r>
      <w:r w:rsidR="00D45E08">
        <w:t xml:space="preserve">for such </w:t>
      </w:r>
      <w:r w:rsidR="001C2A92">
        <w:t xml:space="preserve">Season within such </w:t>
      </w:r>
      <w:r w:rsidR="00D802F1">
        <w:t>Planning Period</w:t>
      </w:r>
      <w:r w:rsidR="00ED0189">
        <w:t xml:space="preserve"> that are </w:t>
      </w:r>
      <w:r w:rsidR="00DE5462">
        <w:t xml:space="preserve">sourced from a Planning Resource </w:t>
      </w:r>
      <w:r w:rsidR="00ED0189">
        <w:t>located within</w:t>
      </w:r>
      <w:r w:rsidR="00ED0189" w:rsidDel="00F96D6E">
        <w:t xml:space="preserve"> </w:t>
      </w:r>
      <w:r w:rsidR="00ED0189">
        <w:t xml:space="preserve">Local Resource Zone </w:t>
      </w:r>
      <w:r w:rsidR="006B2A1A">
        <w:t>9</w:t>
      </w:r>
      <w:r w:rsidR="009F0D95">
        <w:t xml:space="preserve"> or </w:t>
      </w:r>
      <w:r w:rsidR="006B2A1A">
        <w:t>10</w:t>
      </w:r>
      <w:r w:rsidR="00D45E08" w:rsidDel="00F96D6E">
        <w:t xml:space="preserve"> </w:t>
      </w:r>
      <w:r w:rsidR="0041228E">
        <w:t>from</w:t>
      </w:r>
      <w:r>
        <w:t xml:space="preserve"> (</w:t>
      </w:r>
      <w:r w:rsidR="00866084">
        <w:t>B</w:t>
      </w:r>
      <w:r>
        <w:t xml:space="preserve">) </w:t>
      </w:r>
      <w:r w:rsidR="0041228E">
        <w:t xml:space="preserve">the </w:t>
      </w:r>
      <w:r w:rsidR="00D70EAC">
        <w:t xml:space="preserve">Monthly </w:t>
      </w:r>
      <w:r w:rsidR="0041228E">
        <w:t xml:space="preserve">Auction Clearing Price for Capacity Credits </w:t>
      </w:r>
      <w:r w:rsidR="00DE5462">
        <w:t xml:space="preserve">for such </w:t>
      </w:r>
      <w:r w:rsidR="0063505C">
        <w:t>Season with</w:t>
      </w:r>
      <w:r w:rsidR="001C2A92">
        <w:t>in</w:t>
      </w:r>
      <w:r w:rsidR="0063505C">
        <w:t xml:space="preserve"> </w:t>
      </w:r>
      <w:r w:rsidR="001C2A92">
        <w:t>such</w:t>
      </w:r>
      <w:r w:rsidR="0063505C">
        <w:t xml:space="preserve"> </w:t>
      </w:r>
      <w:r w:rsidR="00D802F1">
        <w:t>Planning Period</w:t>
      </w:r>
      <w:r w:rsidR="00DE5462">
        <w:t xml:space="preserve"> that are sourced from a Planning Resource located with</w:t>
      </w:r>
      <w:r w:rsidR="0041228E">
        <w:t xml:space="preserve">in Local Resource Zone </w:t>
      </w:r>
      <w:r w:rsidR="006B2A1A">
        <w:t>8</w:t>
      </w:r>
      <w:r w:rsidR="00D45E08">
        <w:t xml:space="preserve"> </w:t>
      </w:r>
      <w:r w:rsidR="0041228E" w:rsidRPr="00855F21">
        <w:t>multiplied by</w:t>
      </w:r>
      <w:r w:rsidR="0041228E">
        <w:t xml:space="preserve"> (</w:t>
      </w:r>
      <w:r w:rsidR="00866084">
        <w:t>ii</w:t>
      </w:r>
      <w:r w:rsidR="0041228E">
        <w:t>) the quantity of such Capacity Credits sold to Buyer hereunder</w:t>
      </w:r>
      <w:r w:rsidR="00D45E08">
        <w:t xml:space="preserve"> for such </w:t>
      </w:r>
      <w:r w:rsidR="00AF761F">
        <w:t xml:space="preserve">Season within such </w:t>
      </w:r>
      <w:r w:rsidR="00D802F1">
        <w:t>Planning Period</w:t>
      </w:r>
      <w:r w:rsidR="00ED0189">
        <w:t xml:space="preserve"> that are </w:t>
      </w:r>
      <w:r w:rsidR="00DE5462">
        <w:t xml:space="preserve">sourced from a Planning Resource </w:t>
      </w:r>
      <w:r w:rsidR="00ED0189">
        <w:t xml:space="preserve">located within Local Resource Zone </w:t>
      </w:r>
      <w:r w:rsidR="006B2A1A">
        <w:t>9</w:t>
      </w:r>
      <w:r w:rsidR="00AF761F">
        <w:t xml:space="preserve"> or </w:t>
      </w:r>
      <w:r w:rsidR="006B2A1A">
        <w:t>10</w:t>
      </w:r>
      <w:r>
        <w:t>.</w:t>
      </w:r>
    </w:p>
    <w:p w14:paraId="3BDFE18D" w14:textId="77777777" w:rsidR="0087682E" w:rsidRPr="0087682E" w:rsidRDefault="00943D1D" w:rsidP="0087682E">
      <w:pPr>
        <w:pStyle w:val="Heading3"/>
      </w:pPr>
      <w:r>
        <w:t xml:space="preserve">If any Capacity Credit </w:t>
      </w:r>
      <w:r w:rsidR="001365DC">
        <w:t>sold</w:t>
      </w:r>
      <w:r w:rsidR="003D4F64">
        <w:t xml:space="preserve"> to Buyer</w:t>
      </w:r>
      <w:r>
        <w:t xml:space="preserve"> hereunder for a particular </w:t>
      </w:r>
      <w:r w:rsidR="00D802F1">
        <w:t>Planning Period</w:t>
      </w:r>
      <w:r w:rsidR="0087682E">
        <w:t xml:space="preserve"> </w:t>
      </w:r>
      <w:r w:rsidR="00085F22">
        <w:t xml:space="preserve">(i) </w:t>
      </w:r>
      <w:r w:rsidR="0087682E">
        <w:t>has (</w:t>
      </w:r>
      <w:r w:rsidR="00085F22">
        <w:t>A</w:t>
      </w:r>
      <w:r w:rsidR="0087682E">
        <w:t>) a</w:t>
      </w:r>
      <w:r w:rsidR="007E4F3D">
        <w:t>ny</w:t>
      </w:r>
      <w:r w:rsidR="0087682E">
        <w:t xml:space="preserve"> requirement </w:t>
      </w:r>
      <w:r w:rsidR="0090467E">
        <w:t>under</w:t>
      </w:r>
      <w:r w:rsidR="007E4F3D">
        <w:t xml:space="preserve"> the </w:t>
      </w:r>
      <w:r w:rsidR="009236A1">
        <w:t>MISO Rules</w:t>
      </w:r>
      <w:r w:rsidR="007E4F3D">
        <w:t xml:space="preserve"> that any bid</w:t>
      </w:r>
      <w:r w:rsidR="001C50ED">
        <w:t xml:space="preserve"> </w:t>
      </w:r>
      <w:r w:rsidR="007E4F3D">
        <w:t xml:space="preserve">in the </w:t>
      </w:r>
      <w:r w:rsidR="00BE0E0E">
        <w:t xml:space="preserve">MISO incremental capacity auction for such </w:t>
      </w:r>
      <w:r w:rsidR="00D802F1">
        <w:t>Planning Period</w:t>
      </w:r>
      <w:r w:rsidR="00BE0E0E">
        <w:t xml:space="preserve"> </w:t>
      </w:r>
      <w:r w:rsidR="007E4F3D">
        <w:t xml:space="preserve">with respect to such Capacity Credit be </w:t>
      </w:r>
      <w:r w:rsidR="001C50ED">
        <w:t xml:space="preserve">submitted </w:t>
      </w:r>
      <w:r w:rsidR="007E4F3D">
        <w:t xml:space="preserve">at a </w:t>
      </w:r>
      <w:r w:rsidR="0090467E">
        <w:t xml:space="preserve">certain </w:t>
      </w:r>
      <w:r w:rsidR="007E4F3D">
        <w:t>minimum price</w:t>
      </w:r>
      <w:r w:rsidR="0087682E">
        <w:t xml:space="preserve"> or (</w:t>
      </w:r>
      <w:r w:rsidR="00085F22">
        <w:t>B</w:t>
      </w:r>
      <w:r w:rsidR="0087682E">
        <w:t xml:space="preserve">) </w:t>
      </w:r>
      <w:r w:rsidR="0090467E">
        <w:t xml:space="preserve">any other requirement under the </w:t>
      </w:r>
      <w:r w:rsidR="009236A1">
        <w:t>MISO Rules</w:t>
      </w:r>
      <w:r w:rsidR="0090467E">
        <w:t xml:space="preserve"> </w:t>
      </w:r>
      <w:r w:rsidR="00C639C4">
        <w:t xml:space="preserve">that limits or restricts Buyer’s ability to self-schedule such Capacity Credit in </w:t>
      </w:r>
      <w:r w:rsidR="00BE0E0E">
        <w:t>such capacity auction</w:t>
      </w:r>
      <w:r w:rsidR="0087682E">
        <w:t xml:space="preserve">, and Buyer </w:t>
      </w:r>
      <w:r w:rsidR="00C639C4">
        <w:t xml:space="preserve">self-schedules such Capacity Credit in </w:t>
      </w:r>
      <w:r w:rsidR="00BE0E0E">
        <w:t>such capacity auction</w:t>
      </w:r>
      <w:r w:rsidR="00C639C4">
        <w:t xml:space="preserve"> </w:t>
      </w:r>
      <w:r w:rsidR="00421E3F">
        <w:t xml:space="preserve">for such </w:t>
      </w:r>
      <w:r w:rsidR="00D802F1">
        <w:t>Planning Period</w:t>
      </w:r>
      <w:r w:rsidR="00421E3F">
        <w:t xml:space="preserve"> </w:t>
      </w:r>
      <w:r w:rsidR="00C639C4">
        <w:t xml:space="preserve">or otherwise </w:t>
      </w:r>
      <w:r w:rsidR="0087682E">
        <w:t xml:space="preserve">submits such </w:t>
      </w:r>
      <w:r w:rsidR="00C639C4">
        <w:t>Capacity Credit</w:t>
      </w:r>
      <w:r w:rsidR="0087682E">
        <w:t xml:space="preserve"> in </w:t>
      </w:r>
      <w:r w:rsidR="00BE0E0E">
        <w:t>such capacity auction</w:t>
      </w:r>
      <w:r w:rsidR="0087682E">
        <w:t xml:space="preserve"> </w:t>
      </w:r>
      <w:r w:rsidR="00421E3F">
        <w:t xml:space="preserve">for such </w:t>
      </w:r>
      <w:r w:rsidR="00D802F1">
        <w:t>Planning Period</w:t>
      </w:r>
      <w:r w:rsidR="00421E3F">
        <w:t xml:space="preserve"> </w:t>
      </w:r>
      <w:r w:rsidR="0087682E">
        <w:t>as a price taker</w:t>
      </w:r>
      <w:r w:rsidR="00866084">
        <w:t>,</w:t>
      </w:r>
      <w:r w:rsidR="0087682E">
        <w:t xml:space="preserve"> and</w:t>
      </w:r>
      <w:r w:rsidR="00866084">
        <w:t>, in either case,</w:t>
      </w:r>
      <w:r w:rsidR="0087682E">
        <w:t xml:space="preserve"> such </w:t>
      </w:r>
      <w:r w:rsidR="00C639C4">
        <w:t>Capacity Credit</w:t>
      </w:r>
      <w:r w:rsidR="0087682E">
        <w:t xml:space="preserve"> do</w:t>
      </w:r>
      <w:r w:rsidR="00C639C4">
        <w:t>es</w:t>
      </w:r>
      <w:r w:rsidR="0087682E">
        <w:t xml:space="preserve"> not </w:t>
      </w:r>
      <w:r w:rsidR="00866084">
        <w:t xml:space="preserve">subsequently </w:t>
      </w:r>
      <w:r w:rsidR="0087682E">
        <w:t xml:space="preserve">clear in </w:t>
      </w:r>
      <w:r w:rsidR="00BE0E0E">
        <w:t>such capacity auction</w:t>
      </w:r>
      <w:r w:rsidR="0087682E">
        <w:t xml:space="preserve">, </w:t>
      </w:r>
      <w:r w:rsidR="00085F22">
        <w:t xml:space="preserve">or (ii) has any requirement under the MISO Rules that would require Buyer to incur additional </w:t>
      </w:r>
      <w:r w:rsidR="002A38FC">
        <w:t xml:space="preserve">out-of-pocket </w:t>
      </w:r>
      <w:r w:rsidR="00085F22">
        <w:t xml:space="preserve">costs, or otherwise limits or restricts Buyer’s ability, to obtain the full benefit of such Capacity Credit for MISO resource adequacy purposes, </w:t>
      </w:r>
      <w:r w:rsidR="00AA6C41">
        <w:t xml:space="preserve">then </w:t>
      </w:r>
      <w:r w:rsidR="003D4F64">
        <w:t xml:space="preserve">such Capacity Credit shall be deemed </w:t>
      </w:r>
      <w:r w:rsidR="008F5B65">
        <w:t xml:space="preserve">not </w:t>
      </w:r>
      <w:r w:rsidR="003D4F64">
        <w:t xml:space="preserve">to have been delivered from Seller to Buyer </w:t>
      </w:r>
      <w:r w:rsidR="0087682E">
        <w:t xml:space="preserve">and Buyer shall not be liable for any payment to Seller with respect to such </w:t>
      </w:r>
      <w:r w:rsidR="00C639C4">
        <w:t>Capacity Credit</w:t>
      </w:r>
      <w:r w:rsidR="0087682E">
        <w:t xml:space="preserve"> </w:t>
      </w:r>
      <w:r w:rsidR="0087682E" w:rsidRPr="0087682E">
        <w:rPr>
          <w:i/>
        </w:rPr>
        <w:t>(i.e.</w:t>
      </w:r>
      <w:r w:rsidR="0087682E">
        <w:t xml:space="preserve">, Seller shall bear the risk of </w:t>
      </w:r>
      <w:r w:rsidR="00C639C4">
        <w:t xml:space="preserve">any such requirements under the </w:t>
      </w:r>
      <w:r w:rsidR="009236A1">
        <w:t>MISO Rules</w:t>
      </w:r>
      <w:r w:rsidR="001365DC">
        <w:t xml:space="preserve">, including pursuant to </w:t>
      </w:r>
      <w:r w:rsidR="001365DC" w:rsidRPr="001365DC">
        <w:rPr>
          <w:u w:val="single"/>
        </w:rPr>
        <w:t>Section 5.1</w:t>
      </w:r>
      <w:r w:rsidR="0087682E">
        <w:t>).</w:t>
      </w:r>
    </w:p>
    <w:p w14:paraId="4D6A3FDC" w14:textId="77777777" w:rsidR="009D06AE" w:rsidRPr="00D23690" w:rsidRDefault="00C2732D">
      <w:pPr>
        <w:pStyle w:val="Heading2"/>
        <w:rPr>
          <w:vanish/>
          <w:specVanish/>
        </w:rPr>
      </w:pPr>
      <w:bookmarkStart w:id="34" w:name="_Toc162622619"/>
      <w:bookmarkStart w:id="35" w:name="_Toc314045121"/>
      <w:r>
        <w:rPr>
          <w:u w:val="single"/>
        </w:rPr>
        <w:t>Set-off</w:t>
      </w:r>
      <w:bookmarkEnd w:id="34"/>
    </w:p>
    <w:p w14:paraId="3D27C5C4" w14:textId="77777777" w:rsidR="009D06AE" w:rsidRDefault="00C2732D">
      <w:pPr>
        <w:pStyle w:val="BodyTextNoIndent"/>
      </w:pPr>
      <w:r>
        <w:t xml:space="preserve">.  Notwithstanding any provision of this Agreement to the contrary, all </w:t>
      </w:r>
      <w:r w:rsidR="00E738CF">
        <w:t xml:space="preserve">Monthly </w:t>
      </w:r>
      <w:r>
        <w:t>Payments and any other payments pursuant to this Agreement shall be subject to the rights of the Party obligated to make such payment to deduct from or set-off against such payment any and all amounts then due and owing to such Party by the other Party, whether under this Agreement or otherwise.</w:t>
      </w:r>
      <w:bookmarkEnd w:id="35"/>
    </w:p>
    <w:p w14:paraId="43EA67EF" w14:textId="77777777" w:rsidR="009D06AE" w:rsidRDefault="00C2732D">
      <w:pPr>
        <w:pStyle w:val="Heading1"/>
      </w:pPr>
      <w:bookmarkStart w:id="36" w:name="_Toc314045122"/>
      <w:r>
        <w:br/>
      </w:r>
      <w:bookmarkStart w:id="37" w:name="_Toc162622620"/>
      <w:bookmarkEnd w:id="36"/>
      <w:r w:rsidR="00C7194A">
        <w:t>LIABILITY FOR NON-PERFORMANCE</w:t>
      </w:r>
      <w:bookmarkEnd w:id="37"/>
    </w:p>
    <w:p w14:paraId="2B2673EA" w14:textId="77777777" w:rsidR="009D06AE" w:rsidRPr="00D23690" w:rsidRDefault="00C7194A">
      <w:pPr>
        <w:pStyle w:val="Heading2"/>
        <w:rPr>
          <w:vanish/>
          <w:specVanish/>
        </w:rPr>
      </w:pPr>
      <w:bookmarkStart w:id="38" w:name="_Toc162622621"/>
      <w:bookmarkStart w:id="39" w:name="_Toc314045123"/>
      <w:r>
        <w:rPr>
          <w:u w:val="single"/>
        </w:rPr>
        <w:t>Seller’s Failure to Deliver</w:t>
      </w:r>
      <w:bookmarkEnd w:id="38"/>
    </w:p>
    <w:p w14:paraId="503C0680" w14:textId="56C86765" w:rsidR="00FC144B" w:rsidRPr="00FF375F" w:rsidRDefault="00C2732D" w:rsidP="00D940D0">
      <w:pPr>
        <w:pStyle w:val="BodyTextNoIndent"/>
      </w:pPr>
      <w:r>
        <w:t>.</w:t>
      </w:r>
      <w:r w:rsidR="00D940D0">
        <w:t xml:space="preserve">  </w:t>
      </w:r>
      <w:r w:rsidR="00FF375F">
        <w:t xml:space="preserve">If, for any </w:t>
      </w:r>
      <w:r w:rsidR="00275359">
        <w:t xml:space="preserve">Season </w:t>
      </w:r>
      <w:r w:rsidR="004F45F2">
        <w:t>during a</w:t>
      </w:r>
      <w:r w:rsidR="00A26316">
        <w:t>ny</w:t>
      </w:r>
      <w:r w:rsidR="004F45F2">
        <w:t xml:space="preserve"> </w:t>
      </w:r>
      <w:r w:rsidR="00D802F1">
        <w:t>Planning Period</w:t>
      </w:r>
      <w:r w:rsidR="00D767C8">
        <w:t xml:space="preserve"> during the Capacity Credit Term</w:t>
      </w:r>
      <w:r w:rsidR="00FF375F">
        <w:t xml:space="preserve">, Seller fails to deliver </w:t>
      </w:r>
      <w:r w:rsidR="003F7F4B">
        <w:t xml:space="preserve">all or any portion of </w:t>
      </w:r>
      <w:r w:rsidR="00FF375F">
        <w:t xml:space="preserve">the Contract Quantity </w:t>
      </w:r>
      <w:r w:rsidR="00AC057C">
        <w:t xml:space="preserve">for </w:t>
      </w:r>
      <w:r w:rsidR="004F45F2" w:rsidRPr="00D23690">
        <w:t>such</w:t>
      </w:r>
      <w:r w:rsidR="00AC057C">
        <w:t xml:space="preserve"> Season </w:t>
      </w:r>
      <w:r w:rsidR="00FF375F">
        <w:t xml:space="preserve">by the Delivery Deadline for such </w:t>
      </w:r>
      <w:r w:rsidR="00D802F1">
        <w:t>Planning Period</w:t>
      </w:r>
      <w:r w:rsidR="00FF375F">
        <w:t xml:space="preserve"> in accordance with the terms hereof, then, except to the extent provided in </w:t>
      </w:r>
      <w:r w:rsidR="00FF375F" w:rsidRPr="009B31F8">
        <w:rPr>
          <w:u w:val="single"/>
        </w:rPr>
        <w:t>Section 5.2</w:t>
      </w:r>
      <w:r w:rsidR="00FF375F">
        <w:t>,</w:t>
      </w:r>
      <w:r w:rsidR="00FF375F" w:rsidRPr="00FF375F">
        <w:t xml:space="preserve"> </w:t>
      </w:r>
      <w:r w:rsidR="00FF375F">
        <w:t xml:space="preserve">Seller shall pay Buyer, in accordance with </w:t>
      </w:r>
      <w:r w:rsidR="00FF375F" w:rsidRPr="00E454A0">
        <w:rPr>
          <w:u w:val="single"/>
        </w:rPr>
        <w:t>Section 7</w:t>
      </w:r>
      <w:r w:rsidR="00FF375F" w:rsidRPr="00682493">
        <w:rPr>
          <w:u w:val="single"/>
        </w:rPr>
        <w:t>.2</w:t>
      </w:r>
      <w:r w:rsidR="00FF375F">
        <w:t xml:space="preserve">, </w:t>
      </w:r>
      <w:r w:rsidR="00FF375F" w:rsidRPr="00682493">
        <w:t>within</w:t>
      </w:r>
      <w:r w:rsidR="00FF375F">
        <w:t xml:space="preserve"> five (5) Business Days of Seller’s receipt of an invoice therefor from Buyer:</w:t>
      </w:r>
    </w:p>
    <w:p w14:paraId="25440C34" w14:textId="4ECEF20A" w:rsidR="00D82ECF" w:rsidRPr="00D82ECF" w:rsidRDefault="009E5AC6" w:rsidP="00855F21">
      <w:pPr>
        <w:pStyle w:val="Heading3"/>
        <w:rPr>
          <w:b/>
        </w:rPr>
      </w:pPr>
      <w:r>
        <w:t>All</w:t>
      </w:r>
      <w:r w:rsidR="00D82ECF">
        <w:t xml:space="preserve"> penalties</w:t>
      </w:r>
      <w:r w:rsidR="00DD6BBF">
        <w:t>,</w:t>
      </w:r>
      <w:r w:rsidR="00D82ECF">
        <w:t xml:space="preserve"> charges </w:t>
      </w:r>
      <w:r w:rsidR="00DD6BBF">
        <w:t>and out-of-pocket costs incurred by</w:t>
      </w:r>
      <w:r w:rsidR="00D82ECF">
        <w:t xml:space="preserve"> Buyer (either directly or through contractual obligation)</w:t>
      </w:r>
      <w:r>
        <w:t xml:space="preserve">, including </w:t>
      </w:r>
      <w:r w:rsidR="0063058E">
        <w:t>those imposed by MISO,</w:t>
      </w:r>
      <w:r>
        <w:t xml:space="preserve"> </w:t>
      </w:r>
      <w:r w:rsidR="00866084">
        <w:t xml:space="preserve">as a </w:t>
      </w:r>
      <w:r w:rsidR="00D82ECF">
        <w:t>result</w:t>
      </w:r>
      <w:r w:rsidR="00866084">
        <w:t xml:space="preserve"> of</w:t>
      </w:r>
      <w:r w:rsidR="00D82ECF">
        <w:t xml:space="preserve"> Seller’s failure t</w:t>
      </w:r>
      <w:r w:rsidR="00FF375F">
        <w:t>o deliv</w:t>
      </w:r>
      <w:r>
        <w:t>er the Contract Quantity</w:t>
      </w:r>
      <w:r w:rsidR="004B5BDB">
        <w:t xml:space="preserve"> for such Season</w:t>
      </w:r>
      <w:r>
        <w:t>; and</w:t>
      </w:r>
    </w:p>
    <w:p w14:paraId="46A88669" w14:textId="2ADEC9E8" w:rsidR="007B22D4" w:rsidRPr="00D82ECF" w:rsidRDefault="009E5AC6" w:rsidP="00855F21">
      <w:pPr>
        <w:pStyle w:val="Heading3"/>
        <w:rPr>
          <w:b/>
        </w:rPr>
      </w:pPr>
      <w:r>
        <w:t>T</w:t>
      </w:r>
      <w:r w:rsidR="00FC144B">
        <w:t xml:space="preserve">he positive difference, if any, obtained by (i) subtracting the </w:t>
      </w:r>
      <w:r w:rsidR="00160A86">
        <w:t xml:space="preserve">applicable </w:t>
      </w:r>
      <w:r w:rsidR="00FC144B">
        <w:t xml:space="preserve">Contract Price </w:t>
      </w:r>
      <w:r w:rsidR="00280D5B">
        <w:t xml:space="preserve">for such Season </w:t>
      </w:r>
      <w:r w:rsidR="00FC144B">
        <w:t xml:space="preserve">from the </w:t>
      </w:r>
      <w:r w:rsidR="00252C18">
        <w:t xml:space="preserve">applicable </w:t>
      </w:r>
      <w:r w:rsidR="000D6CF3">
        <w:t xml:space="preserve">Monthly Auction </w:t>
      </w:r>
      <w:r w:rsidR="000D6CF3" w:rsidRPr="002B0630">
        <w:t>Clearing</w:t>
      </w:r>
      <w:r w:rsidR="000B53D4">
        <w:t xml:space="preserve"> Price </w:t>
      </w:r>
      <w:r w:rsidR="00317413">
        <w:t xml:space="preserve">for a Capacity Credit sourced from Local Resource Zone </w:t>
      </w:r>
      <w:r w:rsidR="006B2A1A">
        <w:t>8</w:t>
      </w:r>
      <w:r w:rsidR="00317413">
        <w:t xml:space="preserve"> </w:t>
      </w:r>
      <w:r w:rsidR="00CD4D72">
        <w:t xml:space="preserve">for such Season for the Planning Period in which such Season </w:t>
      </w:r>
      <w:r w:rsidR="001E3E15">
        <w:t xml:space="preserve">occurs </w:t>
      </w:r>
      <w:r w:rsidR="000B53D4">
        <w:t>and (ii) multiplying</w:t>
      </w:r>
      <w:r w:rsidR="00FC144B">
        <w:t xml:space="preserve"> such pos</w:t>
      </w:r>
      <w:r w:rsidR="000B53D4">
        <w:t xml:space="preserve">itive difference, if any, by </w:t>
      </w:r>
      <w:r w:rsidR="00FC144B">
        <w:t>the portion of the Contract Quantity that Seller failed to deliver</w:t>
      </w:r>
      <w:r w:rsidR="00B72EB7">
        <w:t xml:space="preserve"> for </w:t>
      </w:r>
      <w:r w:rsidR="007A2500">
        <w:t xml:space="preserve">any month during </w:t>
      </w:r>
      <w:r w:rsidR="00B72EB7">
        <w:t xml:space="preserve">such </w:t>
      </w:r>
      <w:r w:rsidR="00363B71">
        <w:t>Season</w:t>
      </w:r>
      <w:r w:rsidR="00FC144B" w:rsidRPr="002B0630">
        <w:t>.</w:t>
      </w:r>
    </w:p>
    <w:p w14:paraId="2C643080" w14:textId="77777777" w:rsidR="0032773A" w:rsidRPr="002B0630" w:rsidRDefault="00D940D0" w:rsidP="0032773A">
      <w:pPr>
        <w:pStyle w:val="Heading2"/>
        <w:rPr>
          <w:vanish/>
          <w:u w:val="single"/>
          <w:specVanish/>
        </w:rPr>
      </w:pPr>
      <w:bookmarkStart w:id="40" w:name="_Toc162622622"/>
      <w:bookmarkEnd w:id="39"/>
      <w:r w:rsidRPr="00DE7A90">
        <w:rPr>
          <w:u w:val="single"/>
        </w:rPr>
        <w:t>Buyer’s Failure to Receive</w:t>
      </w:r>
      <w:bookmarkEnd w:id="40"/>
    </w:p>
    <w:p w14:paraId="194799A0" w14:textId="087E3352" w:rsidR="00CC263F" w:rsidRDefault="00D940D0" w:rsidP="002B72D0">
      <w:pPr>
        <w:spacing w:after="240"/>
      </w:pPr>
      <w:r>
        <w:t xml:space="preserve">  </w:t>
      </w:r>
      <w:r w:rsidR="00CC263F">
        <w:t>If</w:t>
      </w:r>
      <w:r w:rsidR="006954A6">
        <w:t xml:space="preserve">, for any </w:t>
      </w:r>
      <w:r w:rsidR="005A2479">
        <w:t xml:space="preserve">Season during </w:t>
      </w:r>
      <w:r w:rsidR="00A26316">
        <w:t xml:space="preserve">any </w:t>
      </w:r>
      <w:r w:rsidR="00D802F1">
        <w:t>Planning Period</w:t>
      </w:r>
      <w:r w:rsidR="00890D2B">
        <w:t xml:space="preserve"> during the Capacity Credit Term</w:t>
      </w:r>
      <w:r w:rsidR="006954A6">
        <w:t xml:space="preserve">, </w:t>
      </w:r>
      <w:r w:rsidR="00CC263F">
        <w:t xml:space="preserve">Buyer fails to receive </w:t>
      </w:r>
      <w:r w:rsidR="00252C18">
        <w:t xml:space="preserve">all or any portion of </w:t>
      </w:r>
      <w:r w:rsidR="006954A6">
        <w:t xml:space="preserve">the Contract Quantity </w:t>
      </w:r>
      <w:r w:rsidR="00252C18">
        <w:t xml:space="preserve">for </w:t>
      </w:r>
      <w:r w:rsidR="00A26316" w:rsidRPr="002B0630">
        <w:t>such</w:t>
      </w:r>
      <w:r w:rsidR="00252C18">
        <w:t xml:space="preserve"> Season </w:t>
      </w:r>
      <w:r w:rsidR="00CC263F">
        <w:t xml:space="preserve">by </w:t>
      </w:r>
      <w:r w:rsidR="006954A6">
        <w:t xml:space="preserve">the </w:t>
      </w:r>
      <w:r w:rsidR="00CC263F">
        <w:t xml:space="preserve">Receipt Deadline </w:t>
      </w:r>
      <w:r w:rsidR="006954A6">
        <w:t xml:space="preserve">for such </w:t>
      </w:r>
      <w:r w:rsidR="00D802F1">
        <w:t>Planning Period</w:t>
      </w:r>
      <w:r w:rsidR="006954A6">
        <w:t xml:space="preserve"> </w:t>
      </w:r>
      <w:r w:rsidR="009B31F8">
        <w:t xml:space="preserve">due to Buyer’s </w:t>
      </w:r>
      <w:r w:rsidR="00CC263F">
        <w:t>failure to perform</w:t>
      </w:r>
      <w:r w:rsidR="009B31F8">
        <w:t xml:space="preserve"> in accordance with the terms hereof</w:t>
      </w:r>
      <w:r w:rsidR="00CC263F">
        <w:t>, then Buyer shall pay Seller, within five (5) Bu</w:t>
      </w:r>
      <w:r w:rsidR="001C5AA9">
        <w:t>siness Days of invoice receipt from Seller</w:t>
      </w:r>
      <w:r w:rsidR="00CC263F">
        <w:t xml:space="preserve">, an amount equal to the positive difference, if any, obtained by </w:t>
      </w:r>
      <w:r w:rsidR="006954A6">
        <w:t xml:space="preserve">(a) </w:t>
      </w:r>
      <w:r w:rsidR="00CC263F">
        <w:t xml:space="preserve">subtracting the </w:t>
      </w:r>
      <w:r w:rsidR="00EB68B9">
        <w:t xml:space="preserve">applicable </w:t>
      </w:r>
      <w:r w:rsidR="00031489">
        <w:t xml:space="preserve">Monthly Auction Clearing </w:t>
      </w:r>
      <w:r w:rsidR="00CC263F">
        <w:t xml:space="preserve">Price </w:t>
      </w:r>
      <w:r w:rsidR="000C50E6">
        <w:t xml:space="preserve">for a </w:t>
      </w:r>
      <w:r w:rsidR="002E2685">
        <w:t xml:space="preserve">Capacity Credit sourced from Local Resource Zone </w:t>
      </w:r>
      <w:r w:rsidR="006B2A1A">
        <w:t>8</w:t>
      </w:r>
      <w:r w:rsidR="002E2685">
        <w:t xml:space="preserve"> for such Season</w:t>
      </w:r>
      <w:r w:rsidR="00245610">
        <w:t xml:space="preserve"> for the Planning </w:t>
      </w:r>
      <w:r w:rsidR="005B5EB2">
        <w:t xml:space="preserve">Period in which such Season occurs </w:t>
      </w:r>
      <w:r w:rsidR="00CC263F">
        <w:t xml:space="preserve">from the </w:t>
      </w:r>
      <w:r w:rsidR="00031489">
        <w:t xml:space="preserve">applicable </w:t>
      </w:r>
      <w:r w:rsidR="00CC263F">
        <w:t xml:space="preserve">Contract Price </w:t>
      </w:r>
      <w:r w:rsidR="005B5EB2">
        <w:t xml:space="preserve">for </w:t>
      </w:r>
      <w:r w:rsidR="00E1479F" w:rsidRPr="002B0630">
        <w:t>such</w:t>
      </w:r>
      <w:r w:rsidR="00E1479F">
        <w:t xml:space="preserve"> Season</w:t>
      </w:r>
      <w:r w:rsidR="005B5EB2">
        <w:t xml:space="preserve"> </w:t>
      </w:r>
      <w:r w:rsidR="00CC263F">
        <w:t xml:space="preserve">and </w:t>
      </w:r>
      <w:r w:rsidR="006954A6">
        <w:t xml:space="preserve">(b) </w:t>
      </w:r>
      <w:r w:rsidR="00CC263F">
        <w:t xml:space="preserve">multiplying </w:t>
      </w:r>
      <w:r w:rsidR="006954A6">
        <w:t xml:space="preserve">(1) </w:t>
      </w:r>
      <w:r w:rsidR="00CC263F">
        <w:t xml:space="preserve">such positive difference, if any, by </w:t>
      </w:r>
      <w:r w:rsidR="006954A6">
        <w:t xml:space="preserve">(2) </w:t>
      </w:r>
      <w:r w:rsidR="00CC263F">
        <w:t>the portion of the Contract Quantit</w:t>
      </w:r>
      <w:r w:rsidR="0012518F">
        <w:t xml:space="preserve">y </w:t>
      </w:r>
      <w:r w:rsidR="006954A6">
        <w:t>that</w:t>
      </w:r>
      <w:r w:rsidR="0012518F">
        <w:t xml:space="preserve"> Buyer failed to receive</w:t>
      </w:r>
      <w:r w:rsidR="00EB68B9">
        <w:t xml:space="preserve"> for any month during such Season</w:t>
      </w:r>
      <w:r w:rsidR="00CC263F">
        <w:t>.</w:t>
      </w:r>
    </w:p>
    <w:p w14:paraId="38296E59" w14:textId="77777777" w:rsidR="009D06AE" w:rsidRDefault="00C2732D">
      <w:pPr>
        <w:pStyle w:val="Heading1"/>
      </w:pPr>
      <w:bookmarkStart w:id="41" w:name="_Toc314045144"/>
      <w:r>
        <w:br/>
      </w:r>
      <w:bookmarkStart w:id="42" w:name="_Toc162622623"/>
      <w:r>
        <w:t>CHANGE IN LAW</w:t>
      </w:r>
      <w:bookmarkEnd w:id="41"/>
      <w:bookmarkEnd w:id="42"/>
    </w:p>
    <w:p w14:paraId="74F795F1" w14:textId="77777777" w:rsidR="00581B93" w:rsidRPr="002B0630" w:rsidRDefault="005112E8" w:rsidP="00581B93">
      <w:pPr>
        <w:pStyle w:val="Heading2"/>
        <w:rPr>
          <w:vanish/>
          <w:u w:val="single"/>
          <w:specVanish/>
        </w:rPr>
      </w:pPr>
      <w:bookmarkStart w:id="43" w:name="_Toc162622624"/>
      <w:bookmarkStart w:id="44" w:name="_Toc314045147"/>
      <w:r w:rsidRPr="005112E8">
        <w:rPr>
          <w:u w:val="single"/>
        </w:rPr>
        <w:t>General</w:t>
      </w:r>
      <w:bookmarkEnd w:id="43"/>
    </w:p>
    <w:p w14:paraId="6CF5BF80" w14:textId="77777777" w:rsidR="009D06AE" w:rsidRPr="00581B93" w:rsidRDefault="005112E8" w:rsidP="00581B93">
      <w:pPr>
        <w:pStyle w:val="Heading3"/>
      </w:pPr>
      <w:r>
        <w:t xml:space="preserve">.  </w:t>
      </w:r>
      <w:r w:rsidR="008328E6">
        <w:t>T</w:t>
      </w:r>
      <w:r w:rsidR="00C2732D">
        <w:t xml:space="preserve">he Parties acknowledge the possibility that a change in Law (including in the interpretation thereof) may occur that requires or will require one or both of the Parties to incur additional costs during the </w:t>
      </w:r>
      <w:r w:rsidR="00281A21">
        <w:t>Capacity Credit Term</w:t>
      </w:r>
      <w:r w:rsidR="00C2732D">
        <w:t xml:space="preserve"> beyond those projected to be incurred by such Party as of the Effective Date.  Notwithstanding the foregoing, </w:t>
      </w:r>
      <w:r w:rsidR="00DF21D4">
        <w:t xml:space="preserve">subject to </w:t>
      </w:r>
      <w:r w:rsidR="00DF21D4" w:rsidRPr="65928268">
        <w:rPr>
          <w:u w:val="single"/>
        </w:rPr>
        <w:t>Section 3.1(d)</w:t>
      </w:r>
      <w:r w:rsidR="00DF21D4">
        <w:t xml:space="preserve">, </w:t>
      </w:r>
      <w:r w:rsidR="00C2732D">
        <w:t>if such a change in Law occurs, the other Party will not be required to share in, reimburse or otherwise pay all or any portion of such additional costs.</w:t>
      </w:r>
      <w:bookmarkEnd w:id="44"/>
    </w:p>
    <w:p w14:paraId="2C708C47" w14:textId="77777777" w:rsidR="00581B93" w:rsidRPr="002B0630" w:rsidRDefault="00224789" w:rsidP="00581B93">
      <w:pPr>
        <w:pStyle w:val="Heading2"/>
        <w:rPr>
          <w:vanish/>
          <w:u w:val="single"/>
          <w:specVanish/>
        </w:rPr>
      </w:pPr>
      <w:bookmarkStart w:id="45" w:name="_Toc162622625"/>
      <w:r w:rsidRPr="00224789">
        <w:rPr>
          <w:u w:val="single"/>
        </w:rPr>
        <w:t>Termination Right</w:t>
      </w:r>
      <w:bookmarkEnd w:id="45"/>
    </w:p>
    <w:p w14:paraId="074DA60A" w14:textId="779CA584" w:rsidR="00AA0A04" w:rsidRDefault="00224789" w:rsidP="00581B93">
      <w:pPr>
        <w:pStyle w:val="Heading3"/>
      </w:pPr>
      <w:r>
        <w:t xml:space="preserve">.  </w:t>
      </w:r>
      <w:r w:rsidR="00AA0A04">
        <w:t xml:space="preserve">In the event a change in Law will result in MISO no longer requiring or recognizing Capacity Credits to meet MISO’s resource adequacy requirements or if MISO no longer maintains a </w:t>
      </w:r>
      <w:r w:rsidR="00DA3AEE">
        <w:t xml:space="preserve">resource adequacy requirement, </w:t>
      </w:r>
      <w:r w:rsidR="00AA0A04">
        <w:t xml:space="preserve">each Party shall have the right to terminate this Agreement by notifying the other Party, with such termination to be effective on the last Day of the final </w:t>
      </w:r>
      <w:r w:rsidR="00FB4AC7">
        <w:t xml:space="preserve">Season during the </w:t>
      </w:r>
      <w:r w:rsidR="00D802F1">
        <w:t>Planning Period</w:t>
      </w:r>
      <w:r w:rsidR="00AA0A04">
        <w:t xml:space="preserve"> for which MISO requires or recognizes Capacity Credits to meet MISO’s resource adequacy requirements or with respect to which MISO maintains a resource adequacy requirement.  Upon the effectiveness of any termination of this Agreement in accordance with this </w:t>
      </w:r>
      <w:r w:rsidR="00AA0A04" w:rsidRPr="65928268">
        <w:rPr>
          <w:u w:val="single"/>
        </w:rPr>
        <w:t xml:space="preserve">Section </w:t>
      </w:r>
      <w:r w:rsidR="005112E8" w:rsidRPr="65928268">
        <w:rPr>
          <w:u w:val="single"/>
        </w:rPr>
        <w:t>6.2</w:t>
      </w:r>
      <w:r w:rsidR="00AA0A04">
        <w:t xml:space="preserve">, except for the liabilities or obligations that survive termination under </w:t>
      </w:r>
      <w:r w:rsidR="00AA0A04" w:rsidRPr="65928268">
        <w:rPr>
          <w:u w:val="single"/>
        </w:rPr>
        <w:t>Section 15.2</w:t>
      </w:r>
      <w:r w:rsidR="00AA0A04">
        <w:t>, the Parties shall have no further liabilities or obligations to each other hereunder.</w:t>
      </w:r>
    </w:p>
    <w:p w14:paraId="10C80D30" w14:textId="6C837C9F" w:rsidR="0068244A" w:rsidRDefault="0068244A" w:rsidP="0068244A">
      <w:pPr>
        <w:pStyle w:val="Heading2"/>
        <w:keepNext/>
      </w:pPr>
      <w:bookmarkStart w:id="46" w:name="_Toc159357930"/>
      <w:bookmarkStart w:id="47" w:name="_Toc162622626"/>
      <w:r w:rsidRPr="005C6793">
        <w:rPr>
          <w:rStyle w:val="Heading2TitleChar"/>
          <w:rFonts w:eastAsia="MS Mincho"/>
        </w:rPr>
        <w:t>Disallowance Adjustment Events</w:t>
      </w:r>
      <w:bookmarkEnd w:id="46"/>
      <w:r>
        <w:t>.</w:t>
      </w:r>
      <w:bookmarkEnd w:id="47"/>
    </w:p>
    <w:p w14:paraId="65AE9DC3" w14:textId="77777777" w:rsidR="0068244A" w:rsidRPr="005C6793" w:rsidRDefault="0068244A" w:rsidP="0068244A">
      <w:pPr>
        <w:pStyle w:val="Heading3"/>
      </w:pPr>
      <w:r w:rsidRPr="005C6793">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127B6A">
        <w:rPr>
          <w:u w:val="single"/>
        </w:rPr>
        <w:t>Disallowance Adjustment Event</w:t>
      </w:r>
      <w:r w:rsidRPr="005C6793">
        <w:t>”), then Buyer may, in its sole discretion and absolute discretion from time to time, (1)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(2) adjust the payments to be made by Buyer to Seller under this Agreement to an amount equal to the amount that Buyer is authorized to recover from its customers after giving effect to the applicable Disallowance Adjustment Event. For purposes of the foregoing, Buyer shall be entitled to receive payment from Seller and/or reduce the payments to Seller hereunder more than once with respect to any single Disallowance Adjustment Event if the disallowance, denial or preclusion (or effective disallowance, denial or preclusion) of recovery by such Disallowance Adjustment Event, or effect thereof, is periodic or episodic in nature or otherwise recurs from time to time.</w:t>
      </w:r>
    </w:p>
    <w:p w14:paraId="76E72BEF" w14:textId="17B7FC40" w:rsidR="0068244A" w:rsidRPr="005C6793" w:rsidRDefault="0068244A" w:rsidP="0068244A">
      <w:pPr>
        <w:pStyle w:val="Heading3"/>
      </w:pPr>
      <w:r w:rsidRPr="005C6793">
        <w:t xml:space="preserve">Notwithstanding anything to the contrary in this Agreement, neither Party nor any Affiliate thereof shall seek, directly or indirectly, a Disallowance Adjustment Event by or before any applicable Governmental Authority, including the </w:t>
      </w:r>
      <w:r w:rsidR="006B2A1A">
        <w:t>Arkansas</w:t>
      </w:r>
      <w:r w:rsidR="005E1A71">
        <w:t xml:space="preserve"> </w:t>
      </w:r>
      <w:r w:rsidR="00732E07">
        <w:t>Public Service Commission</w:t>
      </w:r>
      <w:r w:rsidRPr="005C6793">
        <w:t>.</w:t>
      </w:r>
      <w:r w:rsidR="00732E07">
        <w:t xml:space="preserve"> </w:t>
      </w:r>
      <w:r w:rsidRPr="005C6793">
        <w:t xml:space="preserve"> Further, nothing in this </w:t>
      </w:r>
      <w:r w:rsidRPr="00127B6A">
        <w:rPr>
          <w:u w:val="single"/>
        </w:rPr>
        <w:t>Section 6.3</w:t>
      </w:r>
      <w:r w:rsidRPr="005C6793">
        <w:t xml:space="preserve"> shall limit any other right or remedy of Buyer under this Agreement or at law or in equity.</w:t>
      </w:r>
    </w:p>
    <w:p w14:paraId="638768EB" w14:textId="1D8D77D2" w:rsidR="00CD72E3" w:rsidRPr="00CD72E3" w:rsidRDefault="0068244A" w:rsidP="0068244A">
      <w:pPr>
        <w:pStyle w:val="Heading3"/>
      </w:pPr>
      <w:r>
        <w:t xml:space="preserve">The rights of Buyer, and obligations and liabilities of Seller, under this </w:t>
      </w:r>
      <w:r w:rsidRPr="7D43FBEB">
        <w:rPr>
          <w:u w:val="single"/>
        </w:rPr>
        <w:t>Section 6.3</w:t>
      </w:r>
      <w:r>
        <w:t xml:space="preserve"> shall survive any expiration or termination of this Agreement.</w:t>
      </w:r>
    </w:p>
    <w:p w14:paraId="5F7BA016" w14:textId="77777777" w:rsidR="009D06AE" w:rsidRDefault="00C2732D">
      <w:pPr>
        <w:pStyle w:val="Heading1"/>
      </w:pPr>
      <w:bookmarkStart w:id="48" w:name="_Toc314045148"/>
      <w:r>
        <w:br/>
      </w:r>
      <w:bookmarkStart w:id="49" w:name="_Toc162622627"/>
      <w:r>
        <w:t>BILLING, PAYMENT AND RELATED RIGHTS AND OBLIGATIONS</w:t>
      </w:r>
      <w:bookmarkEnd w:id="48"/>
      <w:bookmarkEnd w:id="49"/>
    </w:p>
    <w:p w14:paraId="480711EA" w14:textId="77777777" w:rsidR="009D06AE" w:rsidRPr="002B0630" w:rsidRDefault="00C2732D">
      <w:pPr>
        <w:pStyle w:val="Heading2"/>
        <w:rPr>
          <w:vanish/>
          <w:specVanish/>
        </w:rPr>
      </w:pPr>
      <w:bookmarkStart w:id="50" w:name="_Toc162622628"/>
      <w:bookmarkStart w:id="51" w:name="_Toc314045149"/>
      <w:r>
        <w:rPr>
          <w:u w:val="single"/>
        </w:rPr>
        <w:t>Monthly Invoices</w:t>
      </w:r>
      <w:bookmarkEnd w:id="50"/>
    </w:p>
    <w:p w14:paraId="3FDAEEB2" w14:textId="2294E8C6" w:rsidR="009D06AE" w:rsidRDefault="00C2732D">
      <w:pPr>
        <w:pStyle w:val="BodyTextNoIndent"/>
      </w:pPr>
      <w:r>
        <w:t xml:space="preserve">.  </w:t>
      </w:r>
      <w:r w:rsidR="00B602C5">
        <w:t xml:space="preserve">For </w:t>
      </w:r>
      <w:r w:rsidR="00DA3B98">
        <w:t xml:space="preserve">each </w:t>
      </w:r>
      <w:r w:rsidR="005F572F">
        <w:t xml:space="preserve">applicable Season </w:t>
      </w:r>
      <w:r w:rsidR="00777033">
        <w:t xml:space="preserve">of each </w:t>
      </w:r>
      <w:r w:rsidR="00D802F1">
        <w:t>Planning Period</w:t>
      </w:r>
      <w:r w:rsidR="00DA3B98">
        <w:t xml:space="preserve"> </w:t>
      </w:r>
      <w:r w:rsidR="005214CB">
        <w:t xml:space="preserve">during the </w:t>
      </w:r>
      <w:r w:rsidR="00281A21">
        <w:t>Capacity Credit Term</w:t>
      </w:r>
      <w:r w:rsidR="00DA3B98">
        <w:t xml:space="preserve">, beginning in </w:t>
      </w:r>
      <w:r w:rsidR="00FD2A63">
        <w:t xml:space="preserve">the </w:t>
      </w:r>
      <w:r w:rsidR="00BA6520">
        <w:t>second month of the first applicable Season</w:t>
      </w:r>
      <w:r w:rsidR="00FD2A63">
        <w:t xml:space="preserve"> </w:t>
      </w:r>
      <w:r w:rsidR="00B602C5">
        <w:t xml:space="preserve">of </w:t>
      </w:r>
      <w:r w:rsidR="003421A7">
        <w:t xml:space="preserve">the first </w:t>
      </w:r>
      <w:r w:rsidR="00D802F1">
        <w:t>Planning Period</w:t>
      </w:r>
      <w:r w:rsidR="00B602C5">
        <w:t xml:space="preserve"> </w:t>
      </w:r>
      <w:r w:rsidR="00881D24">
        <w:t xml:space="preserve">during the Capacity Credit Term </w:t>
      </w:r>
      <w:r w:rsidR="00DA3B98">
        <w:t xml:space="preserve">and continuing </w:t>
      </w:r>
      <w:r w:rsidR="00B602C5">
        <w:t xml:space="preserve">through </w:t>
      </w:r>
      <w:r w:rsidR="00881D24">
        <w:t xml:space="preserve">the month immediately following the last Season </w:t>
      </w:r>
      <w:r w:rsidR="00DA3B98">
        <w:t>of the</w:t>
      </w:r>
      <w:r w:rsidR="00DA3B98" w:rsidDel="001B7159">
        <w:t xml:space="preserve"> </w:t>
      </w:r>
      <w:r w:rsidR="001B7159">
        <w:t xml:space="preserve">applicable </w:t>
      </w:r>
      <w:r w:rsidR="00D802F1">
        <w:t>Planning Period</w:t>
      </w:r>
      <w:r w:rsidR="001B7159">
        <w:t xml:space="preserve"> during the Capacity Credit Term</w:t>
      </w:r>
      <w:r w:rsidR="00DA3B98">
        <w:t>, o</w:t>
      </w:r>
      <w:r>
        <w:t xml:space="preserve">n or before the tenth (10th) </w:t>
      </w:r>
      <w:r w:rsidR="00E409FF">
        <w:t>day</w:t>
      </w:r>
      <w:r>
        <w:t xml:space="preserve"> of each </w:t>
      </w:r>
      <w:r w:rsidR="00E409FF">
        <w:t>month</w:t>
      </w:r>
      <w:r>
        <w:t xml:space="preserve"> (or if the tenth (10th) </w:t>
      </w:r>
      <w:r w:rsidR="00E409FF">
        <w:t>day</w:t>
      </w:r>
      <w:r>
        <w:t xml:space="preserve"> is not a Business Day, then the next Business Day), Seller shall render to Buyer a monthly statement (“</w:t>
      </w:r>
      <w:r w:rsidRPr="65928268">
        <w:rPr>
          <w:u w:val="single"/>
        </w:rPr>
        <w:t>Monthly Invoice</w:t>
      </w:r>
      <w:r>
        <w:t xml:space="preserve">”) (by facsimile or other means conforming to the provisions of </w:t>
      </w:r>
      <w:r w:rsidRPr="65928268">
        <w:rPr>
          <w:u w:val="single"/>
        </w:rPr>
        <w:t>Section 1</w:t>
      </w:r>
      <w:r w:rsidR="007F0239" w:rsidRPr="65928268">
        <w:rPr>
          <w:u w:val="single"/>
        </w:rPr>
        <w:t>5</w:t>
      </w:r>
      <w:r w:rsidRPr="65928268">
        <w:rPr>
          <w:u w:val="single"/>
        </w:rPr>
        <w:t>.1</w:t>
      </w:r>
      <w:r>
        <w:t xml:space="preserve"> or as otherwise agreed </w:t>
      </w:r>
      <w:r w:rsidR="00B602C5">
        <w:t xml:space="preserve">in writing </w:t>
      </w:r>
      <w:r>
        <w:t xml:space="preserve">by the Parties) in respect of the immediately preceding </w:t>
      </w:r>
      <w:r w:rsidR="00E409FF">
        <w:t>month</w:t>
      </w:r>
      <w:r>
        <w:t xml:space="preserve"> (“</w:t>
      </w:r>
      <w:r w:rsidRPr="65928268">
        <w:rPr>
          <w:u w:val="single"/>
        </w:rPr>
        <w:t>Billing Month</w:t>
      </w:r>
      <w:r>
        <w:t xml:space="preserve">”).  The Monthly Invoice shall set forth the </w:t>
      </w:r>
      <w:r w:rsidR="00DA3B98">
        <w:t xml:space="preserve">Monthly </w:t>
      </w:r>
      <w:r>
        <w:t xml:space="preserve">Payment and any other amount owed by Buyer to Seller, or </w:t>
      </w:r>
      <w:r w:rsidRPr="65928268">
        <w:rPr>
          <w:i/>
          <w:iCs/>
        </w:rPr>
        <w:t>vice versa</w:t>
      </w:r>
      <w:r>
        <w:t xml:space="preserve">, under the Agreement in respect of the Billing Month and the total amount due by each Party thereunder and the net amount due thereunder.  The Monthly Invoice shall include, among other things, (a) the amount of </w:t>
      </w:r>
      <w:r w:rsidR="00DA3B98">
        <w:t>Capacity Credits</w:t>
      </w:r>
      <w:r>
        <w:t xml:space="preserve"> that were delivered by Seller to Buyer</w:t>
      </w:r>
      <w:r w:rsidR="00520EAF">
        <w:t xml:space="preserve"> for such </w:t>
      </w:r>
      <w:r w:rsidR="00086AFB">
        <w:t>month</w:t>
      </w:r>
      <w:r>
        <w:t>, (b)</w:t>
      </w:r>
      <w:r w:rsidR="00B602C5">
        <w:t xml:space="preserve"> </w:t>
      </w:r>
      <w:r>
        <w:t xml:space="preserve">a computation and reasonably detailed itemization of any other amounts as may then be due and payable by Buyer to Seller, or </w:t>
      </w:r>
      <w:r w:rsidRPr="65928268">
        <w:rPr>
          <w:rStyle w:val="Emphasis"/>
        </w:rPr>
        <w:t>vice versa</w:t>
      </w:r>
      <w:r>
        <w:t>, under the Agreement in respect of the Billing Month,</w:t>
      </w:r>
      <w:r w:rsidR="00A604AA">
        <w:t xml:space="preserve"> including any price adjustment pursuant to </w:t>
      </w:r>
      <w:r w:rsidR="00A604AA" w:rsidRPr="65928268">
        <w:rPr>
          <w:u w:val="single"/>
        </w:rPr>
        <w:t>Section 4.2</w:t>
      </w:r>
      <w:r w:rsidR="00DA463A">
        <w:t xml:space="preserve"> and any amount payable to Buyer pursuant to </w:t>
      </w:r>
      <w:r w:rsidR="00DA463A" w:rsidRPr="65928268">
        <w:rPr>
          <w:u w:val="single"/>
        </w:rPr>
        <w:t>Section 5.1</w:t>
      </w:r>
      <w:r w:rsidR="00A604AA">
        <w:t>,</w:t>
      </w:r>
      <w:r>
        <w:t xml:space="preserve"> (</w:t>
      </w:r>
      <w:r w:rsidR="00DA3B98">
        <w:t>c</w:t>
      </w:r>
      <w:r>
        <w:t>) reasonably detailed descriptions of and information relating to the charges and credits contained therein, and (</w:t>
      </w:r>
      <w:r w:rsidR="00DA3B98">
        <w:t>d</w:t>
      </w:r>
      <w:r>
        <w:t>) such other data, material, and information as Buyer may reasonably require.</w:t>
      </w:r>
      <w:bookmarkEnd w:id="51"/>
    </w:p>
    <w:p w14:paraId="79FD86E7" w14:textId="77777777" w:rsidR="009D06AE" w:rsidRDefault="0057318C">
      <w:pPr>
        <w:pStyle w:val="Heading2"/>
        <w:keepNext/>
        <w:rPr>
          <w:vanish/>
          <w:specVanish/>
        </w:rPr>
      </w:pPr>
      <w:bookmarkStart w:id="52" w:name="_Toc314045150"/>
      <w:bookmarkStart w:id="53" w:name="_Toc162622629"/>
      <w:r>
        <w:rPr>
          <w:u w:val="single"/>
        </w:rPr>
        <w:t xml:space="preserve">Monthly </w:t>
      </w:r>
      <w:r w:rsidR="00C2732D">
        <w:rPr>
          <w:u w:val="single"/>
        </w:rPr>
        <w:t>Payments</w:t>
      </w:r>
      <w:bookmarkEnd w:id="52"/>
      <w:bookmarkEnd w:id="53"/>
    </w:p>
    <w:p w14:paraId="68E99460" w14:textId="0854D694" w:rsidR="009D06AE" w:rsidRDefault="00C2732D" w:rsidP="65928268">
      <w:pPr>
        <w:pStyle w:val="BodyText"/>
        <w:ind w:firstLine="0"/>
      </w:pPr>
      <w:r>
        <w:t>.</w:t>
      </w:r>
    </w:p>
    <w:p w14:paraId="0D8B637A" w14:textId="77777777" w:rsidR="009D06AE" w:rsidRDefault="00C2732D">
      <w:pPr>
        <w:pStyle w:val="Heading3"/>
      </w:pPr>
      <w:r>
        <w:t xml:space="preserve">Subject to </w:t>
      </w:r>
      <w:r>
        <w:rPr>
          <w:u w:val="single"/>
        </w:rPr>
        <w:t>Section 4.3</w:t>
      </w:r>
      <w:r>
        <w:t xml:space="preserve"> and </w:t>
      </w:r>
      <w:r>
        <w:rPr>
          <w:u w:val="single"/>
        </w:rPr>
        <w:t>Section </w:t>
      </w:r>
      <w:r w:rsidR="007F0239">
        <w:rPr>
          <w:u w:val="single"/>
        </w:rPr>
        <w:t>7</w:t>
      </w:r>
      <w:r>
        <w:rPr>
          <w:u w:val="single"/>
        </w:rPr>
        <w:t>.4</w:t>
      </w:r>
      <w:r>
        <w:t xml:space="preserve">, Buyer shall pay any net amount shown to be due and owing to Seller on the Monthly Invoice by wire transfer of immediately available funds, in Dollars, to the account specified for payments under or in accordance with </w:t>
      </w:r>
      <w:r>
        <w:rPr>
          <w:u w:val="single"/>
        </w:rPr>
        <w:t>Section 1</w:t>
      </w:r>
      <w:r w:rsidR="002F2B10">
        <w:rPr>
          <w:u w:val="single"/>
        </w:rPr>
        <w:t>5</w:t>
      </w:r>
      <w:r>
        <w:rPr>
          <w:u w:val="single"/>
        </w:rPr>
        <w:t>.1</w:t>
      </w:r>
      <w:r>
        <w:t xml:space="preserve">, on or before the later of (i) the twentieth (20th) </w:t>
      </w:r>
      <w:r w:rsidR="00E409FF">
        <w:t>day</w:t>
      </w:r>
      <w:r>
        <w:t xml:space="preserve"> of the </w:t>
      </w:r>
      <w:r w:rsidR="00E409FF">
        <w:t>month</w:t>
      </w:r>
      <w:r>
        <w:t xml:space="preserve"> in which the Monthly Invoice is rendered to Buyer or (ii) the tenth (10th) </w:t>
      </w:r>
      <w:r w:rsidR="00E409FF">
        <w:t>day</w:t>
      </w:r>
      <w:r>
        <w:t xml:space="preserve"> after Buyer’s receipt of the Monthly Invoice, unless such </w:t>
      </w:r>
      <w:r w:rsidR="00E409FF">
        <w:t>day</w:t>
      </w:r>
      <w:r>
        <w:t xml:space="preserve"> is not a Business Day, in which case the due date for payment shall be the next Business Day.  If the Monthly Invoice shows a net amount due to Buyer from Seller, then Seller shall pay such net amount, by wire transfer of immediately available funds, in Dollars, to an account specified by Buyer under or in accordance with </w:t>
      </w:r>
      <w:r>
        <w:rPr>
          <w:u w:val="single"/>
        </w:rPr>
        <w:t>Section 1</w:t>
      </w:r>
      <w:r w:rsidR="002F2B10">
        <w:rPr>
          <w:u w:val="single"/>
        </w:rPr>
        <w:t>5</w:t>
      </w:r>
      <w:r>
        <w:rPr>
          <w:u w:val="single"/>
        </w:rPr>
        <w:t>.1</w:t>
      </w:r>
      <w:r>
        <w:t xml:space="preserve">, on or before the twentieth (20th) </w:t>
      </w:r>
      <w:r w:rsidR="00E409FF">
        <w:t>day</w:t>
      </w:r>
      <w:r>
        <w:t xml:space="preserve"> of the </w:t>
      </w:r>
      <w:r w:rsidR="00E409FF">
        <w:t>month</w:t>
      </w:r>
      <w:r>
        <w:t xml:space="preserve"> in which the Monthly Invoice is rendered (or required to have been rendered) to Buyer, unless such </w:t>
      </w:r>
      <w:r w:rsidR="00E409FF">
        <w:t>day</w:t>
      </w:r>
      <w:r>
        <w:t xml:space="preserve"> is not a Business Day, in which case the due date for payment shall be the next Business Day.</w:t>
      </w:r>
    </w:p>
    <w:p w14:paraId="10EF2DFB" w14:textId="39B8AF80" w:rsidR="009D06AE" w:rsidRDefault="00C2732D">
      <w:pPr>
        <w:pStyle w:val="Heading3"/>
      </w:pPr>
      <w:r>
        <w:t xml:space="preserve">Without limiting </w:t>
      </w:r>
      <w:r>
        <w:rPr>
          <w:rStyle w:val="Underline"/>
          <w:rFonts w:cs="Arial"/>
        </w:rPr>
        <w:t>Section </w:t>
      </w:r>
      <w:r w:rsidR="002F2B10">
        <w:rPr>
          <w:rStyle w:val="Underline"/>
          <w:rFonts w:cs="Arial"/>
        </w:rPr>
        <w:t>7</w:t>
      </w:r>
      <w:r>
        <w:rPr>
          <w:rStyle w:val="Underline"/>
          <w:rFonts w:cs="Arial"/>
        </w:rPr>
        <w:t>.4</w:t>
      </w:r>
      <w:r>
        <w:t xml:space="preserve">, Buyer shall have the right to invoice Seller for any amount owed by Seller arising out of or relating to this Agreement that has not been included by Seller in a Monthly Invoice.  Subject to </w:t>
      </w:r>
      <w:r>
        <w:rPr>
          <w:u w:val="single"/>
        </w:rPr>
        <w:t>Section 4.3</w:t>
      </w:r>
      <w:r w:rsidR="00BF755F">
        <w:t xml:space="preserve">, </w:t>
      </w:r>
      <w:r w:rsidR="00BF755F" w:rsidRPr="00BF755F">
        <w:rPr>
          <w:u w:val="single"/>
        </w:rPr>
        <w:t>Section 5.1</w:t>
      </w:r>
      <w:r>
        <w:t xml:space="preserve"> and </w:t>
      </w:r>
      <w:r>
        <w:rPr>
          <w:rStyle w:val="Underline"/>
          <w:rFonts w:cs="Arial"/>
        </w:rPr>
        <w:t>Section </w:t>
      </w:r>
      <w:r w:rsidR="002F2B10">
        <w:rPr>
          <w:rStyle w:val="Underline"/>
          <w:rFonts w:cs="Arial"/>
        </w:rPr>
        <w:t>7</w:t>
      </w:r>
      <w:r>
        <w:rPr>
          <w:rStyle w:val="Underline"/>
          <w:rFonts w:cs="Arial"/>
        </w:rPr>
        <w:t>.4</w:t>
      </w:r>
      <w:r>
        <w:t xml:space="preserve">, any amount invoiced by Buyer pursuant to this </w:t>
      </w:r>
      <w:r>
        <w:rPr>
          <w:u w:val="single"/>
        </w:rPr>
        <w:t>Section </w:t>
      </w:r>
      <w:r w:rsidR="002F2B10">
        <w:rPr>
          <w:u w:val="single"/>
        </w:rPr>
        <w:t>7</w:t>
      </w:r>
      <w:r>
        <w:rPr>
          <w:u w:val="single"/>
        </w:rPr>
        <w:t>.2(b)</w:t>
      </w:r>
      <w:r>
        <w:t xml:space="preserve"> shall be paid by Seller to Buyer by wire transfer of immediately available funds, in Dollars, to an account specified by Buyer under or in accordance with </w:t>
      </w:r>
      <w:r>
        <w:rPr>
          <w:rStyle w:val="Underline"/>
          <w:rFonts w:cs="Arial"/>
        </w:rPr>
        <w:t>Section 1</w:t>
      </w:r>
      <w:r w:rsidR="002F2B10">
        <w:rPr>
          <w:rStyle w:val="Underline"/>
          <w:rFonts w:cs="Arial"/>
        </w:rPr>
        <w:t>5</w:t>
      </w:r>
      <w:r>
        <w:rPr>
          <w:rStyle w:val="Underline"/>
          <w:rFonts w:cs="Arial"/>
        </w:rPr>
        <w:t>.1</w:t>
      </w:r>
      <w:r>
        <w:t xml:space="preserve">, on or before twenty (20) </w:t>
      </w:r>
      <w:r w:rsidR="00E409FF">
        <w:t>day</w:t>
      </w:r>
      <w:r>
        <w:t xml:space="preserve">s </w:t>
      </w:r>
      <w:r w:rsidR="00F97A73">
        <w:t xml:space="preserve">(five (5) Business Days, in the case of invoices issued pursuant to </w:t>
      </w:r>
      <w:r w:rsidR="00F97A73" w:rsidRPr="00F97A73">
        <w:rPr>
          <w:u w:val="single"/>
        </w:rPr>
        <w:t>Section 5.1</w:t>
      </w:r>
      <w:r w:rsidR="00F97A73">
        <w:t xml:space="preserve">) </w:t>
      </w:r>
      <w:r>
        <w:t xml:space="preserve">after receipt by Seller of an itemized invoice from Buyer, setting forth, in reasonable detail, the basis for such payment; </w:t>
      </w:r>
      <w:r>
        <w:rPr>
          <w:u w:val="single"/>
        </w:rPr>
        <w:t>provided</w:t>
      </w:r>
      <w:r>
        <w:t xml:space="preserve">, </w:t>
      </w:r>
      <w:r>
        <w:rPr>
          <w:u w:val="single"/>
        </w:rPr>
        <w:t>however</w:t>
      </w:r>
      <w:r>
        <w:t xml:space="preserve">, that, to the extent such amount should have been included in a Monthly Invoice, then, if the due date that would have applied to such amount according to </w:t>
      </w:r>
      <w:r>
        <w:rPr>
          <w:u w:val="single"/>
        </w:rPr>
        <w:t>Section </w:t>
      </w:r>
      <w:r w:rsidR="002F2B10">
        <w:rPr>
          <w:u w:val="single"/>
        </w:rPr>
        <w:t>7</w:t>
      </w:r>
      <w:r>
        <w:rPr>
          <w:u w:val="single"/>
        </w:rPr>
        <w:t>.1</w:t>
      </w:r>
      <w:r>
        <w:t xml:space="preserve"> is earlier than the due date prescribed by this sentence, such earlier due date shall apply to such amount.</w:t>
      </w:r>
    </w:p>
    <w:p w14:paraId="4A0A20AA" w14:textId="77777777" w:rsidR="009D06AE" w:rsidRDefault="00C2732D">
      <w:pPr>
        <w:pStyle w:val="Heading3"/>
      </w:pPr>
      <w:r>
        <w:t xml:space="preserve">All payments under this </w:t>
      </w:r>
      <w:r>
        <w:rPr>
          <w:u w:val="single"/>
        </w:rPr>
        <w:t>Section </w:t>
      </w:r>
      <w:r w:rsidR="002F2B10">
        <w:rPr>
          <w:u w:val="single"/>
        </w:rPr>
        <w:t>7</w:t>
      </w:r>
      <w:r>
        <w:rPr>
          <w:u w:val="single"/>
        </w:rPr>
        <w:t>.2</w:t>
      </w:r>
      <w:r>
        <w:t xml:space="preserve"> shall be deemed made when the above-described wire transfer is received by Seller or Buyer, as the case may be.</w:t>
      </w:r>
    </w:p>
    <w:p w14:paraId="6B00B926" w14:textId="77777777" w:rsidR="009D06AE" w:rsidRPr="002B0630" w:rsidRDefault="00C2732D">
      <w:pPr>
        <w:pStyle w:val="Heading2"/>
        <w:rPr>
          <w:vanish/>
          <w:specVanish/>
        </w:rPr>
      </w:pPr>
      <w:bookmarkStart w:id="54" w:name="_Toc162622630"/>
      <w:bookmarkStart w:id="55" w:name="_Toc314045151"/>
      <w:r>
        <w:rPr>
          <w:u w:val="single"/>
        </w:rPr>
        <w:t>Delinquent Payments</w:t>
      </w:r>
      <w:bookmarkEnd w:id="54"/>
    </w:p>
    <w:p w14:paraId="0DFCFC84" w14:textId="77777777" w:rsidR="009D06AE" w:rsidRDefault="00C2732D">
      <w:pPr>
        <w:pStyle w:val="BodyTextNoIndent"/>
      </w:pPr>
      <w:r>
        <w:t xml:space="preserve">.  The unpaid amount of any payment due from either Party under this Agreement shall accrue interest at the Interest Rate from the first </w:t>
      </w:r>
      <w:r w:rsidR="00E409FF">
        <w:t>day</w:t>
      </w:r>
      <w:r>
        <w:t xml:space="preserve"> following the date on which payment is due until the date payment is made.</w:t>
      </w:r>
      <w:bookmarkEnd w:id="55"/>
    </w:p>
    <w:p w14:paraId="38BE2DD5" w14:textId="77777777" w:rsidR="009D06AE" w:rsidRPr="002B0630" w:rsidRDefault="00C2732D">
      <w:pPr>
        <w:pStyle w:val="Heading2"/>
        <w:rPr>
          <w:vanish/>
          <w:specVanish/>
        </w:rPr>
      </w:pPr>
      <w:bookmarkStart w:id="56" w:name="_Toc162622631"/>
      <w:bookmarkStart w:id="57" w:name="_Toc314045152"/>
      <w:r>
        <w:rPr>
          <w:u w:val="single"/>
        </w:rPr>
        <w:t>Disputed Payments</w:t>
      </w:r>
      <w:bookmarkEnd w:id="56"/>
    </w:p>
    <w:p w14:paraId="4F3321E4" w14:textId="77777777" w:rsidR="009D06AE" w:rsidRDefault="00C2732D">
      <w:pPr>
        <w:pStyle w:val="BodyTextNoIndent"/>
      </w:pPr>
      <w:r>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65928268">
        <w:rPr>
          <w:u w:val="single"/>
        </w:rPr>
        <w:t>Section </w:t>
      </w:r>
      <w:r w:rsidR="002F2B10" w:rsidRPr="65928268">
        <w:rPr>
          <w:u w:val="single"/>
        </w:rPr>
        <w:t>7</w:t>
      </w:r>
      <w:r w:rsidRPr="65928268">
        <w:rPr>
          <w:u w:val="single"/>
        </w:rPr>
        <w:t>.4</w:t>
      </w:r>
      <w:r>
        <w:t xml:space="preserve"> that is later conclusively determined (whether by agreement of the Parties or a final, non-appealable determination of a Governmental Authority with jurisdiction) to be properly due and payable shall be paid to the Party owed payment on or before ten (10) </w:t>
      </w:r>
      <w:r w:rsidR="00E409FF">
        <w:t>day</w:t>
      </w:r>
      <w:r>
        <w:t xml:space="preserve">s after such determination, together with interest accrued at the Interest Rate from the first </w:t>
      </w:r>
      <w:r w:rsidR="00E409FF">
        <w:t>day</w:t>
      </w:r>
      <w:r>
        <w:t xml:space="preserve"> following the date on which payment would have been made if not disputed until the date payment is made.</w:t>
      </w:r>
      <w:bookmarkEnd w:id="57"/>
    </w:p>
    <w:p w14:paraId="278A6A9B" w14:textId="77777777" w:rsidR="009D06AE" w:rsidRPr="002B0630" w:rsidRDefault="00C2732D">
      <w:pPr>
        <w:pStyle w:val="Heading2"/>
        <w:rPr>
          <w:vanish/>
          <w:specVanish/>
        </w:rPr>
      </w:pPr>
      <w:bookmarkStart w:id="58" w:name="_Toc162622632"/>
      <w:bookmarkStart w:id="59" w:name="_Toc314045153"/>
      <w:r>
        <w:rPr>
          <w:u w:val="single"/>
        </w:rPr>
        <w:t>Adjustments</w:t>
      </w:r>
      <w:bookmarkEnd w:id="58"/>
    </w:p>
    <w:p w14:paraId="08C04E30" w14:textId="77777777" w:rsidR="009D06AE" w:rsidRDefault="00C2732D">
      <w:pPr>
        <w:pStyle w:val="BodyTextNoIndent"/>
      </w:pPr>
      <w:r>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bookmarkEnd w:id="59"/>
    </w:p>
    <w:p w14:paraId="6CF7348C" w14:textId="77777777" w:rsidR="009D06AE" w:rsidRDefault="00C2732D" w:rsidP="00E53865">
      <w:pPr>
        <w:pStyle w:val="Heading2"/>
        <w:rPr>
          <w:vanish/>
          <w:specVanish/>
        </w:rPr>
      </w:pPr>
      <w:bookmarkStart w:id="60" w:name="_Toc314045154"/>
      <w:bookmarkStart w:id="61" w:name="_Toc162622633"/>
      <w:r>
        <w:rPr>
          <w:u w:val="single"/>
        </w:rPr>
        <w:t>Records Maintenance</w:t>
      </w:r>
      <w:bookmarkEnd w:id="60"/>
      <w:bookmarkEnd w:id="61"/>
    </w:p>
    <w:p w14:paraId="19D846E0" w14:textId="77777777" w:rsidR="009D06AE" w:rsidRDefault="00C2732D" w:rsidP="65928268">
      <w:pPr>
        <w:pStyle w:val="BodyText"/>
        <w:ind w:firstLine="0"/>
      </w:pPr>
      <w:r>
        <w:t>.  The Parties acknowledge (</w:t>
      </w:r>
      <w:r w:rsidR="00B602C5">
        <w:t>a</w:t>
      </w:r>
      <w:r>
        <w:t>)</w:t>
      </w:r>
      <w:r w:rsidR="00B602C5">
        <w:t xml:space="preserve"> </w:t>
      </w:r>
      <w:r>
        <w:t>their mutual desire to minimize disputes over matters related to records, costs, billing and payment hereunder and (</w:t>
      </w:r>
      <w:r w:rsidR="00B602C5">
        <w:t>b</w:t>
      </w:r>
      <w:r>
        <w:t>)</w:t>
      </w:r>
      <w:r w:rsidR="00B602C5">
        <w:t xml:space="preserve"> </w:t>
      </w:r>
      <w:r>
        <w:t>that Buyer is a regulated utility whose expenditures and actions are subject to oversight, review, and possible approval or disallowance by Governmental Authorities.  Each Party agrees to work together in good faith, upon the request of the other Party, to develop, establish, and improve processes and procedures designed to 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68FBBACB" w14:textId="77777777" w:rsidR="009D06AE" w:rsidRDefault="00C2732D">
      <w:pPr>
        <w:pStyle w:val="Heading2"/>
        <w:keepNext/>
        <w:rPr>
          <w:vanish/>
          <w:u w:val="single"/>
          <w:specVanish/>
        </w:rPr>
      </w:pPr>
      <w:bookmarkStart w:id="62" w:name="_Toc314045155"/>
      <w:bookmarkStart w:id="63" w:name="_Toc162622634"/>
      <w:r>
        <w:rPr>
          <w:u w:val="single"/>
        </w:rPr>
        <w:t>Audits</w:t>
      </w:r>
      <w:bookmarkEnd w:id="62"/>
      <w:bookmarkEnd w:id="63"/>
    </w:p>
    <w:p w14:paraId="36AEE7D6" w14:textId="7D31A321" w:rsidR="009D06AE" w:rsidRDefault="00C2732D" w:rsidP="65928268">
      <w:pPr>
        <w:pStyle w:val="BodyText"/>
        <w:ind w:firstLine="0"/>
      </w:pPr>
      <w:r>
        <w:t>.</w:t>
      </w:r>
    </w:p>
    <w:p w14:paraId="3B3DD495" w14:textId="77777777" w:rsidR="009D06AE" w:rsidRDefault="00C05516">
      <w:pPr>
        <w:pStyle w:val="Heading3"/>
      </w:pPr>
      <w:r>
        <w:t>Each Party</w:t>
      </w:r>
      <w:r w:rsidR="00C2732D">
        <w:t xml:space="preserve"> shall have the right</w:t>
      </w:r>
      <w:r>
        <w:t>, upon reasonable prior notice, at its sole expense and during normal business hours,</w:t>
      </w:r>
      <w:r w:rsidR="00C2732D">
        <w:t xml:space="preserve"> to examine the books and records of </w:t>
      </w:r>
      <w:r>
        <w:t xml:space="preserve">the other Party that relate to, and are reasonably necessary to verify </w:t>
      </w:r>
      <w:r w:rsidR="008A03E4">
        <w:t>(</w:t>
      </w:r>
      <w:r w:rsidR="00083A9A">
        <w:t>i</w:t>
      </w:r>
      <w:r w:rsidR="008A03E4">
        <w:t xml:space="preserve">) </w:t>
      </w:r>
      <w:r>
        <w:t>the accuracy of, any statement, charge or computation made pursuant to this Agreement</w:t>
      </w:r>
      <w:r w:rsidR="008A03E4">
        <w:t xml:space="preserve"> or (</w:t>
      </w:r>
      <w:r w:rsidR="00083A9A">
        <w:t>ii</w:t>
      </w:r>
      <w:r w:rsidR="008A03E4">
        <w:t xml:space="preserve">) the other Party’s performance under or compliance with the terms of this Agreement.  </w:t>
      </w:r>
      <w:r w:rsidR="00C2732D">
        <w:t xml:space="preserve">All books, records and data, including all copies thereof, provided to </w:t>
      </w:r>
      <w:r>
        <w:t>a Party</w:t>
      </w:r>
      <w:r w:rsidR="00C2732D">
        <w:t xml:space="preserve"> under this </w:t>
      </w:r>
      <w:r w:rsidR="00C2732D">
        <w:rPr>
          <w:u w:val="single"/>
        </w:rPr>
        <w:t>Section </w:t>
      </w:r>
      <w:r w:rsidR="002F2B10">
        <w:rPr>
          <w:u w:val="single"/>
        </w:rPr>
        <w:t>7</w:t>
      </w:r>
      <w:r w:rsidR="00C2732D">
        <w:rPr>
          <w:u w:val="single"/>
        </w:rPr>
        <w:t>.7</w:t>
      </w:r>
      <w:r w:rsidR="00C2732D">
        <w:t xml:space="preserve"> shall be subject to the confidentiality requirements of this Agreement and shall be considered confidential in accordance with </w:t>
      </w:r>
      <w:r w:rsidR="00C2732D">
        <w:rPr>
          <w:u w:val="single"/>
        </w:rPr>
        <w:t>Section 1</w:t>
      </w:r>
      <w:r w:rsidR="002F2B10">
        <w:rPr>
          <w:u w:val="single"/>
        </w:rPr>
        <w:t>5</w:t>
      </w:r>
      <w:r w:rsidR="00C2732D">
        <w:rPr>
          <w:u w:val="single"/>
        </w:rPr>
        <w:t>.1</w:t>
      </w:r>
      <w:r w:rsidR="002F2B10">
        <w:rPr>
          <w:u w:val="single"/>
        </w:rPr>
        <w:t>1</w:t>
      </w:r>
      <w:r w:rsidR="00C2732D">
        <w:t>.</w:t>
      </w:r>
    </w:p>
    <w:p w14:paraId="6F694E14" w14:textId="77777777" w:rsidR="004D56A4" w:rsidRPr="004D56A4" w:rsidRDefault="00C2732D" w:rsidP="00F37900">
      <w:pPr>
        <w:pStyle w:val="Heading3"/>
      </w:pPr>
      <w:r>
        <w:t xml:space="preserve">Without limiting the provisions of </w:t>
      </w:r>
      <w:r>
        <w:rPr>
          <w:u w:val="single"/>
        </w:rPr>
        <w:t>Section </w:t>
      </w:r>
      <w:r w:rsidR="002F2B10">
        <w:rPr>
          <w:u w:val="single"/>
        </w:rPr>
        <w:t>7</w:t>
      </w:r>
      <w:r>
        <w:rPr>
          <w:u w:val="single"/>
        </w:rPr>
        <w:t>.6</w:t>
      </w:r>
      <w:r>
        <w:t xml:space="preserve"> or </w:t>
      </w:r>
      <w:r>
        <w:rPr>
          <w:u w:val="single"/>
        </w:rPr>
        <w:t>Section </w:t>
      </w:r>
      <w:r w:rsidR="002F2B10">
        <w:rPr>
          <w:u w:val="single"/>
        </w:rPr>
        <w:t>7</w:t>
      </w:r>
      <w:r>
        <w:rPr>
          <w:u w:val="single"/>
        </w:rPr>
        <w:t>.7(a)</w:t>
      </w:r>
      <w:r>
        <w:t xml:space="preserve">, </w:t>
      </w:r>
      <w:r w:rsidR="00A31229">
        <w:t>each Party</w:t>
      </w:r>
      <w:r>
        <w:t xml:space="preserve"> commits to use Commercially Reasonable Efforts to cooperate with </w:t>
      </w:r>
      <w:r w:rsidR="00A31229">
        <w:t>the other Party</w:t>
      </w:r>
      <w:r>
        <w:t xml:space="preserve"> and its representatives with respect to any request, audit, or inspection requested by the other Party hereunder.</w:t>
      </w:r>
    </w:p>
    <w:p w14:paraId="5246D140" w14:textId="77777777" w:rsidR="009D06AE" w:rsidRDefault="00C2732D">
      <w:pPr>
        <w:pStyle w:val="Heading1"/>
      </w:pPr>
      <w:bookmarkStart w:id="64" w:name="_Toc314045156"/>
      <w:r>
        <w:br/>
      </w:r>
      <w:bookmarkStart w:id="65" w:name="_Toc162622635"/>
      <w:r>
        <w:t>CREDIT AND COLLATERAL REQUIREMENTS</w:t>
      </w:r>
      <w:bookmarkEnd w:id="64"/>
      <w:bookmarkEnd w:id="65"/>
    </w:p>
    <w:p w14:paraId="0662B880" w14:textId="77777777" w:rsidR="009D06AE" w:rsidRPr="002B0630" w:rsidRDefault="00C2732D">
      <w:pPr>
        <w:pStyle w:val="Heading2"/>
        <w:rPr>
          <w:vanish/>
          <w:specVanish/>
        </w:rPr>
      </w:pPr>
      <w:bookmarkStart w:id="66" w:name="_Toc162622636"/>
      <w:bookmarkStart w:id="67" w:name="_Toc314045157"/>
      <w:r>
        <w:rPr>
          <w:u w:val="single"/>
        </w:rPr>
        <w:t>Financial Information</w:t>
      </w:r>
      <w:bookmarkEnd w:id="66"/>
    </w:p>
    <w:p w14:paraId="55E9BF98" w14:textId="77777777" w:rsidR="009D06AE" w:rsidRDefault="00C2732D">
      <w:pPr>
        <w:pStyle w:val="BodyTextNoIndent"/>
      </w:pPr>
      <w:r>
        <w:t xml:space="preserve">.  Buyer may request from Seller the information specified in </w:t>
      </w:r>
      <w:r w:rsidRPr="65928268">
        <w:rPr>
          <w:u w:val="single"/>
        </w:rPr>
        <w:t>Schedule </w:t>
      </w:r>
      <w:r w:rsidR="001A46C7" w:rsidRPr="65928268">
        <w:rPr>
          <w:u w:val="single"/>
        </w:rPr>
        <w:t>8</w:t>
      </w:r>
      <w:r w:rsidRPr="65928268">
        <w:rPr>
          <w:u w:val="single"/>
        </w:rPr>
        <w:t>.1</w:t>
      </w:r>
      <w:r>
        <w:t xml:space="preserve"> to be provided by Seller, and Seller shall provide such information to Buyer within the time periods provided therefor and on the terms provided in </w:t>
      </w:r>
      <w:r w:rsidRPr="65928268">
        <w:rPr>
          <w:u w:val="single"/>
        </w:rPr>
        <w:t>Schedule </w:t>
      </w:r>
      <w:r w:rsidR="001A46C7" w:rsidRPr="65928268">
        <w:rPr>
          <w:u w:val="single"/>
        </w:rPr>
        <w:t>8</w:t>
      </w:r>
      <w:r w:rsidRPr="65928268">
        <w:rPr>
          <w:u w:val="single"/>
        </w:rPr>
        <w:t>.1</w:t>
      </w:r>
      <w:r>
        <w:t>.</w:t>
      </w:r>
      <w:bookmarkEnd w:id="67"/>
    </w:p>
    <w:p w14:paraId="418B27C3" w14:textId="77777777" w:rsidR="009D06AE" w:rsidRPr="002B0630" w:rsidRDefault="00C2732D">
      <w:pPr>
        <w:pStyle w:val="Heading2"/>
        <w:rPr>
          <w:vanish/>
          <w:specVanish/>
        </w:rPr>
      </w:pPr>
      <w:bookmarkStart w:id="68" w:name="_Toc162622637"/>
      <w:bookmarkStart w:id="69" w:name="_Toc314045158"/>
      <w:r>
        <w:rPr>
          <w:u w:val="single"/>
        </w:rPr>
        <w:t>Performance Assurance</w:t>
      </w:r>
      <w:bookmarkEnd w:id="68"/>
    </w:p>
    <w:p w14:paraId="40F8D06A" w14:textId="5C0055B8" w:rsidR="0036114A" w:rsidRDefault="008377B0">
      <w:pPr>
        <w:pStyle w:val="BodyTextNoIndent"/>
      </w:pPr>
      <w:r>
        <w:t>.</w:t>
      </w:r>
    </w:p>
    <w:p w14:paraId="4DD7FCC9" w14:textId="09F5C16E" w:rsidR="009D06AE" w:rsidRDefault="008377B0" w:rsidP="00291364">
      <w:pPr>
        <w:pStyle w:val="Heading3"/>
        <w:numPr>
          <w:ilvl w:val="2"/>
          <w:numId w:val="0"/>
        </w:numPr>
        <w:ind w:firstLine="1440"/>
      </w:pPr>
      <w:r>
        <w:t>Seller shall deliver</w:t>
      </w:r>
      <w:r w:rsidR="004D56A4">
        <w:t xml:space="preserve"> </w:t>
      </w:r>
      <w:r w:rsidR="00C2732D">
        <w:t xml:space="preserve">Performance Assurance in the Applicable PA Amount on </w:t>
      </w:r>
      <w:r w:rsidR="00550EC0">
        <w:t xml:space="preserve">or before </w:t>
      </w:r>
      <w:r w:rsidR="00DF64DB">
        <w:t xml:space="preserve">three </w:t>
      </w:r>
      <w:r w:rsidR="009118D8">
        <w:t xml:space="preserve">(3) </w:t>
      </w:r>
      <w:r w:rsidR="00DF64DB">
        <w:t xml:space="preserve">Business Days after </w:t>
      </w:r>
      <w:r w:rsidR="00C2732D">
        <w:t xml:space="preserve">the Effective Date.  From and after </w:t>
      </w:r>
      <w:r w:rsidR="00550EC0">
        <w:t xml:space="preserve">delivery of </w:t>
      </w:r>
      <w:r w:rsidR="009F31AA">
        <w:t>any</w:t>
      </w:r>
      <w:r w:rsidR="00C2732D">
        <w:t xml:space="preserve"> </w:t>
      </w:r>
      <w:r w:rsidR="00550EC0">
        <w:t>Performance Assurance</w:t>
      </w:r>
      <w:r w:rsidR="00C2732D">
        <w:t>, Seller shall maintain such Performance Assurance until the later of (</w:t>
      </w:r>
      <w:r w:rsidR="000711B1" w:rsidRPr="002B0630">
        <w:t>i</w:t>
      </w:r>
      <w:r w:rsidR="00C2732D" w:rsidRPr="002B0630">
        <w:t>)</w:t>
      </w:r>
      <w:r w:rsidR="004D56A4" w:rsidRPr="002B0630">
        <w:t xml:space="preserve"> </w:t>
      </w:r>
      <w:r w:rsidR="00D451F1">
        <w:t xml:space="preserve">ninety </w:t>
      </w:r>
      <w:r w:rsidR="00C2732D">
        <w:t>(</w:t>
      </w:r>
      <w:r w:rsidR="00D451F1" w:rsidRPr="002B0630">
        <w:t>90</w:t>
      </w:r>
      <w:r w:rsidR="00C2732D">
        <w:t>) days after the termination or expiration of this Agreement or (</w:t>
      </w:r>
      <w:r w:rsidR="000711B1" w:rsidRPr="002B0630">
        <w:t>ii</w:t>
      </w:r>
      <w:r w:rsidR="00C2732D">
        <w:t>)</w:t>
      </w:r>
      <w:r w:rsidR="004D56A4">
        <w:t xml:space="preserve"> </w:t>
      </w:r>
      <w:r w:rsidR="00C2732D">
        <w:t xml:space="preserve">the resolution of all disputes pending pursuant to, in connection with, relating to or arising out of this Agreement and any Performance Assurance at the end of such </w:t>
      </w:r>
      <w:r w:rsidR="00D451F1">
        <w:t xml:space="preserve">ninety </w:t>
      </w:r>
      <w:r w:rsidR="00C2732D">
        <w:t>(</w:t>
      </w:r>
      <w:r w:rsidR="00D451F1" w:rsidRPr="002B0630">
        <w:t>90</w:t>
      </w:r>
      <w:r w:rsidR="00C2732D">
        <w:t>) day period (or thereafter arising during the pendency of any such disputes) (such later date, the “</w:t>
      </w:r>
      <w:r w:rsidR="00C2732D">
        <w:rPr>
          <w:u w:val="single"/>
        </w:rPr>
        <w:t>Release Date</w:t>
      </w:r>
      <w:r w:rsidR="00C2732D">
        <w:t xml:space="preserve">”).  No later than three (3) Business Days following written notification from Buyer of any draw, Seller shall replenish the Performance Assurance to </w:t>
      </w:r>
      <w:r w:rsidR="009875EF">
        <w:t xml:space="preserve">an undrawn capacity </w:t>
      </w:r>
      <w:r w:rsidR="009873A4">
        <w:t xml:space="preserve">equal to </w:t>
      </w:r>
      <w:r w:rsidR="00C2732D">
        <w:t>the Applicable PA Amount.  If, at any time, (</w:t>
      </w:r>
      <w:r w:rsidR="00F412E7">
        <w:t>1</w:t>
      </w:r>
      <w:r w:rsidR="00C2732D">
        <w:t>)</w:t>
      </w:r>
      <w:r w:rsidR="004D56A4">
        <w:t xml:space="preserve"> </w:t>
      </w:r>
      <w:r w:rsidR="00C2732D">
        <w:t>the Person issuing any Letter of Credit constituting such Performance Assurance at such time ceases to have the total assets or Credit Ratings required by the definition of “Letter of Credit” or becomes Bankrupt or does not honor a draw request that complies with the terms of the Letter of Credit or (</w:t>
      </w:r>
      <w:r w:rsidR="00F412E7">
        <w:t>2</w:t>
      </w:r>
      <w:r w:rsidR="00C2732D">
        <w:t>)</w:t>
      </w:r>
      <w:r w:rsidR="009B31F8">
        <w:t xml:space="preserve"> </w:t>
      </w:r>
      <w:r w:rsidR="00C2732D">
        <w:t>any such Letter of Credit ceases to be in full force and effect, then Seller shall, within three (3) Business Days thereof, replace the affected Letter of Credit with other Performance Assurance with undrawn capacity equal to the Applicable PA Amount.  In addition to the replacement Performance Assurance that may be required pursuant to the preceding sentence, Seller shall, at any time and from time to time, have the right to replace the Performance Assurance in effect at such time with other Performance Assurance having an undrawn capacity equal to the Applicable PA Amount.  Any Letter of Credit provided as Performance Assurance shall have an expiration date no sooner than 364 days after issuance, and Seller shall extend or replace (with other Performance Assurance with undrawn capacity equal to the Applicable PA Amount) such Letter of Credit by the date that is thirty (30)</w:t>
      </w:r>
      <w:r w:rsidR="004D56A4">
        <w:t xml:space="preserve"> </w:t>
      </w:r>
      <w:r w:rsidR="00C2732D">
        <w:t xml:space="preserve">days prior to the expiration thereof.  If Seller fails to extend or replace any Letter of Credit by the date that is thirty (30) days prior to the expiration thereof or fails to replace any Letter of Credit within the time period required by the fourth sentence of this </w:t>
      </w:r>
      <w:r w:rsidR="00C2732D">
        <w:rPr>
          <w:u w:val="single"/>
        </w:rPr>
        <w:t>Section </w:t>
      </w:r>
      <w:r w:rsidR="002F2B10">
        <w:rPr>
          <w:u w:val="single"/>
        </w:rPr>
        <w:t>8</w:t>
      </w:r>
      <w:r w:rsidR="00C2732D">
        <w:rPr>
          <w:u w:val="single"/>
        </w:rPr>
        <w:t>.2</w:t>
      </w:r>
      <w:r w:rsidR="00C2732D">
        <w:t>, Buyer shall be entitled to draw the full amount of the Letter of Credit</w:t>
      </w:r>
      <w:bookmarkEnd w:id="69"/>
      <w:r w:rsidR="00C2732D">
        <w:t xml:space="preserve"> and treat the proceeds as Performance Assurance in the form of cash.</w:t>
      </w:r>
    </w:p>
    <w:p w14:paraId="1B096300" w14:textId="77777777" w:rsidR="009D06AE" w:rsidRDefault="00C2732D">
      <w:pPr>
        <w:pStyle w:val="Heading2"/>
        <w:keepNext/>
        <w:rPr>
          <w:vanish/>
          <w:specVanish/>
        </w:rPr>
      </w:pPr>
      <w:bookmarkStart w:id="70" w:name="_Toc314045159"/>
      <w:bookmarkStart w:id="71" w:name="_Toc162622638"/>
      <w:r>
        <w:rPr>
          <w:u w:val="single"/>
        </w:rPr>
        <w:t>Cash Collateral</w:t>
      </w:r>
      <w:bookmarkEnd w:id="70"/>
      <w:bookmarkEnd w:id="71"/>
    </w:p>
    <w:p w14:paraId="3E5B4B9A" w14:textId="5FD37962" w:rsidR="009D06AE" w:rsidRDefault="00C2732D" w:rsidP="65928268">
      <w:pPr>
        <w:pStyle w:val="BodyText"/>
        <w:ind w:firstLine="0"/>
      </w:pPr>
      <w:r>
        <w:t>.</w:t>
      </w:r>
    </w:p>
    <w:p w14:paraId="53B73324" w14:textId="45880821" w:rsidR="009D06AE" w:rsidRDefault="00C2732D">
      <w:pPr>
        <w:pStyle w:val="Heading3"/>
      </w:pPr>
      <w:r>
        <w:t>To the extent that Seller provides to Buyer cash as Performance Assurance</w:t>
      </w:r>
      <w:r w:rsidR="006D0D13">
        <w:t xml:space="preserve"> or </w:t>
      </w:r>
      <w:r w:rsidR="00354D23">
        <w:t>Buyer treats the cash proceeds of a Letter of Credit draw as Performance Assurance</w:t>
      </w:r>
      <w:r>
        <w:t xml:space="preserv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r w:rsidRPr="002B0630">
        <w:rPr>
          <w:u w:val="single"/>
        </w:rPr>
        <w:t>provided</w:t>
      </w:r>
      <w:r>
        <w:t xml:space="preserve"> that Buyer returns such cash Performance Assurance when and as required by this Agreement (less any amounts applied according to the preceding sentence).</w:t>
      </w:r>
    </w:p>
    <w:p w14:paraId="13CD8BA3" w14:textId="77777777" w:rsidR="009D06AE" w:rsidRDefault="00C2732D">
      <w:pPr>
        <w:pStyle w:val="Heading3"/>
      </w:pPr>
      <w:r>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Pr>
          <w:u w:val="single"/>
        </w:rPr>
        <w:t>Section </w:t>
      </w:r>
      <w:r w:rsidR="002F2B10">
        <w:rPr>
          <w:u w:val="single"/>
        </w:rPr>
        <w:t>8</w:t>
      </w:r>
      <w:r>
        <w:rPr>
          <w:u w:val="single"/>
        </w:rPr>
        <w:t>.2</w:t>
      </w:r>
      <w:r>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6F4ACD14" w14:textId="77777777" w:rsidR="009D06AE" w:rsidRPr="002B0630" w:rsidRDefault="00C2732D">
      <w:pPr>
        <w:pStyle w:val="Heading2"/>
        <w:rPr>
          <w:vanish/>
          <w:specVanish/>
        </w:rPr>
      </w:pPr>
      <w:bookmarkStart w:id="72" w:name="_Toc162622639"/>
      <w:bookmarkStart w:id="73" w:name="_Toc314045160"/>
      <w:r>
        <w:rPr>
          <w:u w:val="single"/>
        </w:rPr>
        <w:t>Remedies</w:t>
      </w:r>
      <w:bookmarkEnd w:id="72"/>
    </w:p>
    <w:p w14:paraId="6B1879BE" w14:textId="2446ABF5" w:rsidR="009D06AE" w:rsidRDefault="00C2732D">
      <w:pPr>
        <w:pStyle w:val="BodyTextNoIndent"/>
      </w:pPr>
      <w:r>
        <w:t xml:space="preserve">.  In addition to and without limiting Buyer’s rights under </w:t>
      </w:r>
      <w:r w:rsidRPr="65928268">
        <w:rPr>
          <w:u w:val="single"/>
        </w:rPr>
        <w:t>Section 4.3</w:t>
      </w:r>
      <w:r>
        <w:t xml:space="preserve">, </w:t>
      </w:r>
      <w:r w:rsidRPr="65928268">
        <w:rPr>
          <w:u w:val="single"/>
        </w:rPr>
        <w:t>Section </w:t>
      </w:r>
      <w:r w:rsidR="002F2B10" w:rsidRPr="65928268">
        <w:rPr>
          <w:u w:val="single"/>
        </w:rPr>
        <w:t>8</w:t>
      </w:r>
      <w:r w:rsidRPr="65928268">
        <w:rPr>
          <w:u w:val="single"/>
        </w:rPr>
        <w:t>.2</w:t>
      </w:r>
      <w:r>
        <w:t xml:space="preserve"> </w:t>
      </w:r>
      <w:r w:rsidR="008A03E4">
        <w:t>or</w:t>
      </w:r>
      <w:r>
        <w:t xml:space="preserve"> </w:t>
      </w:r>
      <w:r w:rsidRPr="65928268">
        <w:rPr>
          <w:u w:val="single"/>
        </w:rPr>
        <w:t>Section </w:t>
      </w:r>
      <w:r w:rsidR="002F2B10" w:rsidRPr="65928268">
        <w:rPr>
          <w:u w:val="single"/>
        </w:rPr>
        <w:t>8</w:t>
      </w:r>
      <w:r w:rsidRPr="65928268">
        <w:rPr>
          <w:u w:val="single"/>
        </w:rPr>
        <w:t>.3(a)</w:t>
      </w:r>
      <w:r>
        <w:t xml:space="preserve">, or the terms of any Letter of Credit, </w:t>
      </w:r>
      <w:r w:rsidR="007F3AD8">
        <w:t xml:space="preserve">or any other rights or remedies available to Buyer at law or in equity, </w:t>
      </w:r>
      <w:r>
        <w:t>upon or any time after the occurrence or deemed occurrence and during the continuation of an Event of Default or an Early Termination Date</w:t>
      </w:r>
      <w:r w:rsidR="0030211C">
        <w:t xml:space="preserve"> (in each case, where Seller is the Defaulting Party)</w:t>
      </w:r>
      <w:r>
        <w:t>, Buyer may do any one or more of the following:  (</w:t>
      </w:r>
      <w:r w:rsidR="004D56A4">
        <w:t>a</w:t>
      </w:r>
      <w:r>
        <w:t>)</w:t>
      </w:r>
      <w:r w:rsidR="009B31F8">
        <w:t xml:space="preserve"> </w:t>
      </w:r>
      <w:r>
        <w:t xml:space="preserve">exercise any of the rights and remedies of a secured party with respect to all </w:t>
      </w:r>
      <w:r w:rsidR="0047499E">
        <w:t xml:space="preserve">cash </w:t>
      </w:r>
      <w:r>
        <w:t>collateral and any and all proceeds resulting therefrom or from the liquidation thereof, including any such rights and remedies under applicable Law then in effect; (</w:t>
      </w:r>
      <w:r w:rsidR="004D56A4">
        <w:t>b</w:t>
      </w:r>
      <w:r>
        <w:t>) exercise its rights of setoff against any and all property of Seller in the possession of Buyer or its agent; (</w:t>
      </w:r>
      <w:r w:rsidR="004D56A4">
        <w:t>c</w:t>
      </w:r>
      <w:r>
        <w:t>)</w:t>
      </w:r>
      <w:r w:rsidR="004D56A4">
        <w:t xml:space="preserve"> </w:t>
      </w:r>
      <w:r>
        <w:t>draw on any outstanding Letter of Credit issued for its benefit; and (</w:t>
      </w:r>
      <w:r w:rsidR="004D56A4">
        <w:t>d</w:t>
      </w:r>
      <w:r>
        <w:t>)</w:t>
      </w:r>
      <w:r w:rsidR="004D56A4">
        <w:t xml:space="preserve"> </w:t>
      </w:r>
      <w:r>
        <w:t>liquidate all Performance Assurance then held by or for the benefit of Buyer free from any claim or right of any nature whatsoever of Seller, including any equity or right of purchase or redemption by Seller.  Buyer shall apply the proceeds of the collateral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bookmarkEnd w:id="73"/>
    </w:p>
    <w:p w14:paraId="6752B581" w14:textId="77777777" w:rsidR="009D06AE" w:rsidRDefault="00C2732D">
      <w:pPr>
        <w:pStyle w:val="Heading1"/>
      </w:pPr>
      <w:bookmarkStart w:id="74" w:name="_Toc314045161"/>
      <w:r>
        <w:br/>
      </w:r>
      <w:bookmarkStart w:id="75" w:name="_Toc162622640"/>
      <w:r>
        <w:t>TAXES</w:t>
      </w:r>
      <w:bookmarkEnd w:id="74"/>
      <w:bookmarkEnd w:id="75"/>
    </w:p>
    <w:p w14:paraId="4CB830D1" w14:textId="77777777" w:rsidR="009D06AE" w:rsidRPr="002B0630" w:rsidRDefault="00C2732D">
      <w:pPr>
        <w:pStyle w:val="Heading2"/>
        <w:rPr>
          <w:vanish/>
          <w:specVanish/>
        </w:rPr>
      </w:pPr>
      <w:bookmarkStart w:id="76" w:name="_Toc162622641"/>
      <w:bookmarkStart w:id="77" w:name="_Toc314045162"/>
      <w:r>
        <w:rPr>
          <w:u w:val="single"/>
        </w:rPr>
        <w:t>General</w:t>
      </w:r>
      <w:bookmarkEnd w:id="76"/>
    </w:p>
    <w:p w14:paraId="52485104" w14:textId="7D509826" w:rsidR="009D06AE" w:rsidRDefault="00C2732D">
      <w:pPr>
        <w:pStyle w:val="BodyTextNoIndent"/>
      </w:pPr>
      <w:r>
        <w:t xml:space="preserve">.  Seller and Buyer each shall use Commercially Reasonable Efforts to implement the provisions of and to administer this Agreement in </w:t>
      </w:r>
      <w:r w:rsidR="008863B2" w:rsidRPr="002B0630">
        <w:t>such</w:t>
      </w:r>
      <w:r w:rsidR="008863B2">
        <w:t xml:space="preserve"> a </w:t>
      </w:r>
      <w:r w:rsidR="008D07A4">
        <w:t xml:space="preserve">manner that produces the most favorable Tax consequences to each Party and its </w:t>
      </w:r>
      <w:r w:rsidR="004B2D1B">
        <w:t>Affiliates</w:t>
      </w:r>
      <w:r>
        <w:t>.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obtain, and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w:t>
      </w:r>
      <w:bookmarkEnd w:id="77"/>
      <w:r w:rsidR="004B2D1B">
        <w:t xml:space="preserve">  Buyer asserts that this Transaction is not subject to any sales, use, gross receipts or other similar Taxes pursuant to the sale-for-resale (wholesale sale) exemption found in La. Rev. Stat. Ann. §47:301(10)(a). As evidence of its assertion of the exemption, Buyer shall provide Seller an executed sale-for-resale exemption certificate, attached hereto as Schedule </w:t>
      </w:r>
      <w:r w:rsidR="00B064FB" w:rsidRPr="002B0630">
        <w:t>9</w:t>
      </w:r>
      <w:r w:rsidR="004B2D1B">
        <w:t xml:space="preserve">.1. The </w:t>
      </w:r>
      <w:r w:rsidR="000071E6" w:rsidRPr="002B0630">
        <w:t>Contract</w:t>
      </w:r>
      <w:r w:rsidR="000071E6">
        <w:t xml:space="preserve"> Price</w:t>
      </w:r>
      <w:r w:rsidR="004B2D1B">
        <w:t xml:space="preserve"> does not include any sales, use, gross receipts, or other similar Taxes, and, subject to the applicability and validity of such exemption, Seller shall not bill Buyer for any such Taxes.</w:t>
      </w:r>
    </w:p>
    <w:p w14:paraId="2AB22F2F" w14:textId="77777777" w:rsidR="009D06AE" w:rsidRPr="002B0630" w:rsidRDefault="00C2732D">
      <w:pPr>
        <w:pStyle w:val="Heading2"/>
        <w:rPr>
          <w:vanish/>
          <w:specVanish/>
        </w:rPr>
      </w:pPr>
      <w:bookmarkStart w:id="78" w:name="_Toc162622642"/>
      <w:bookmarkStart w:id="79" w:name="_Toc314045163"/>
      <w:r>
        <w:rPr>
          <w:u w:val="single"/>
        </w:rPr>
        <w:t>Buyer Taxes</w:t>
      </w:r>
      <w:bookmarkEnd w:id="78"/>
    </w:p>
    <w:p w14:paraId="2C5975CB" w14:textId="3B490DCD" w:rsidR="009D06AE" w:rsidRDefault="00C2732D">
      <w:pPr>
        <w:pStyle w:val="BodyTextNoIndent"/>
      </w:pPr>
      <w:r>
        <w:t xml:space="preserve">.  Buyer shall be responsible for all Taxes imposed on or with respect to </w:t>
      </w:r>
      <w:r w:rsidR="00671471">
        <w:t>Capacity Credits</w:t>
      </w:r>
      <w:r>
        <w:t xml:space="preserve"> or the sale, transfer, or transmission thereof pursuant to this Agreement, in each case at or after title transfer </w:t>
      </w:r>
      <w:r w:rsidR="00671471">
        <w:t>pursuant to</w:t>
      </w:r>
      <w:r>
        <w:t xml:space="preserve"> </w:t>
      </w:r>
      <w:r w:rsidRPr="65928268">
        <w:rPr>
          <w:u w:val="single"/>
        </w:rPr>
        <w:t xml:space="preserve">Section </w:t>
      </w:r>
      <w:r w:rsidR="002F2B10" w:rsidRPr="65928268">
        <w:rPr>
          <w:u w:val="single"/>
        </w:rPr>
        <w:t>3.2(a)</w:t>
      </w:r>
      <w:r>
        <w:t>.</w:t>
      </w:r>
      <w:bookmarkEnd w:id="79"/>
    </w:p>
    <w:p w14:paraId="05F29CF4" w14:textId="77777777" w:rsidR="009D06AE" w:rsidRPr="002B0630" w:rsidRDefault="00C2732D">
      <w:pPr>
        <w:pStyle w:val="Heading2"/>
        <w:rPr>
          <w:vanish/>
          <w:specVanish/>
        </w:rPr>
      </w:pPr>
      <w:bookmarkStart w:id="80" w:name="_Toc162622643"/>
      <w:bookmarkStart w:id="81" w:name="_Toc314045164"/>
      <w:r>
        <w:rPr>
          <w:u w:val="single"/>
        </w:rPr>
        <w:t>Seller Taxes</w:t>
      </w:r>
      <w:bookmarkEnd w:id="80"/>
    </w:p>
    <w:p w14:paraId="7F254BFD" w14:textId="77777777" w:rsidR="009D06AE" w:rsidRDefault="00C2732D">
      <w:pPr>
        <w:pStyle w:val="BodyTextNoIndent"/>
      </w:pPr>
      <w:r>
        <w:t xml:space="preserve">.  Seller shall be responsible for all Taxes that are imposed on or payable by Seller in connection with the performance of its obligations hereunder, except those Taxes for which Buyer is responsible under </w:t>
      </w:r>
      <w:r w:rsidRPr="65928268">
        <w:rPr>
          <w:u w:val="single"/>
        </w:rPr>
        <w:t>Section </w:t>
      </w:r>
      <w:r w:rsidR="005712AC" w:rsidRPr="65928268">
        <w:rPr>
          <w:u w:val="single"/>
        </w:rPr>
        <w:t>9</w:t>
      </w:r>
      <w:r w:rsidRPr="65928268">
        <w:rPr>
          <w:u w:val="single"/>
        </w:rPr>
        <w:t>.2</w:t>
      </w:r>
      <w:r>
        <w:t>.</w:t>
      </w:r>
      <w:bookmarkEnd w:id="81"/>
    </w:p>
    <w:p w14:paraId="0276F797" w14:textId="77777777" w:rsidR="009D06AE" w:rsidRPr="002B0630" w:rsidRDefault="00C2732D">
      <w:pPr>
        <w:pStyle w:val="Heading2"/>
        <w:rPr>
          <w:vanish/>
          <w:specVanish/>
        </w:rPr>
      </w:pPr>
      <w:bookmarkStart w:id="82" w:name="_Toc162622644"/>
      <w:bookmarkStart w:id="83" w:name="_Toc314045165"/>
      <w:r>
        <w:rPr>
          <w:u w:val="single"/>
        </w:rPr>
        <w:t>Tax Indemnity</w:t>
      </w:r>
      <w:bookmarkEnd w:id="82"/>
    </w:p>
    <w:p w14:paraId="21A3085D" w14:textId="77777777" w:rsidR="009D06AE" w:rsidRDefault="00C2732D">
      <w:pPr>
        <w:pStyle w:val="BodyTextNoIndent"/>
      </w:pPr>
      <w:r>
        <w:t xml:space="preserve">.  The Indemnifying Party shall defend, indemnify, and hold harmless the Indemnitees from and against any and all Claims and Indemnified Losses for any Tax imposed or assessed by any Government Authority that is the responsibility of the Indemnifying Party pursuant to this </w:t>
      </w:r>
      <w:r w:rsidRPr="65928268">
        <w:rPr>
          <w:u w:val="single"/>
        </w:rPr>
        <w:t>Article </w:t>
      </w:r>
      <w:r w:rsidR="002F2B10" w:rsidRPr="65928268">
        <w:rPr>
          <w:u w:val="single"/>
        </w:rPr>
        <w:t>I</w:t>
      </w:r>
      <w:r w:rsidRPr="65928268">
        <w:rPr>
          <w:u w:val="single"/>
        </w:rPr>
        <w:t>X</w:t>
      </w:r>
      <w:r>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65928268">
        <w:rPr>
          <w:u w:val="single"/>
        </w:rPr>
        <w:t>provided</w:t>
      </w:r>
      <w:r>
        <w:t xml:space="preserve">, </w:t>
      </w:r>
      <w:r w:rsidRPr="65928268">
        <w:rPr>
          <w:u w:val="single"/>
        </w:rPr>
        <w:t>however</w:t>
      </w:r>
      <w:r>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65928268">
        <w:rPr>
          <w:u w:val="single"/>
        </w:rPr>
        <w:t>provided</w:t>
      </w:r>
      <w:r>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w:t>
      </w:r>
      <w:r w:rsidR="004D56A4">
        <w:t xml:space="preserve">efense, which shall include (a) </w:t>
      </w:r>
      <w:r>
        <w:t>receiving copies of all correspondence between the Indemnifying Party and any Governmental Authority imposing or assessing the Taxes; and (</w:t>
      </w:r>
      <w:r w:rsidR="004D56A4">
        <w:t>b</w:t>
      </w:r>
      <w:r>
        <w:t>)</w:t>
      </w:r>
      <w:r w:rsidR="004D56A4">
        <w:t xml:space="preserve"> </w:t>
      </w:r>
      <w:r>
        <w:t xml:space="preserve">attending and observing meetings between the Indemnifying Party and said Governmental Authority related to such defense; </w:t>
      </w:r>
      <w:r w:rsidRPr="65928268">
        <w:rPr>
          <w:u w:val="single"/>
        </w:rPr>
        <w:t>provided</w:t>
      </w:r>
      <w:r>
        <w:t xml:space="preserve">, </w:t>
      </w:r>
      <w:r w:rsidRPr="65928268">
        <w:rPr>
          <w:u w:val="single"/>
        </w:rPr>
        <w:t>however</w:t>
      </w:r>
      <w:r>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65928268">
        <w:rPr>
          <w:u w:val="single"/>
        </w:rPr>
        <w:t>Section </w:t>
      </w:r>
      <w:r w:rsidR="002F2B10" w:rsidRPr="65928268">
        <w:rPr>
          <w:u w:val="single"/>
        </w:rPr>
        <w:t>9</w:t>
      </w:r>
      <w:r w:rsidRPr="65928268">
        <w:rPr>
          <w:u w:val="single"/>
        </w:rPr>
        <w:t>.4</w:t>
      </w:r>
      <w:r>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65928268">
        <w:rPr>
          <w:u w:val="single"/>
        </w:rPr>
        <w:t xml:space="preserve">Section </w:t>
      </w:r>
      <w:r w:rsidR="002F2B10" w:rsidRPr="65928268">
        <w:rPr>
          <w:u w:val="single"/>
        </w:rPr>
        <w:t>9</w:t>
      </w:r>
      <w:r w:rsidRPr="65928268">
        <w:rPr>
          <w:u w:val="single"/>
        </w:rPr>
        <w:t>.4</w:t>
      </w:r>
      <w:r>
        <w:t xml:space="preserve"> and prior to the time when the Indemnifying Party has assumed control of the defense of such Taxes.</w:t>
      </w:r>
      <w:bookmarkEnd w:id="83"/>
    </w:p>
    <w:p w14:paraId="01444ABD" w14:textId="77777777" w:rsidR="009D06AE" w:rsidRPr="002B0630" w:rsidRDefault="00C2732D">
      <w:pPr>
        <w:pStyle w:val="Heading2"/>
        <w:rPr>
          <w:vanish/>
          <w:specVanish/>
        </w:rPr>
      </w:pPr>
      <w:bookmarkStart w:id="84" w:name="_Toc162622645"/>
      <w:bookmarkStart w:id="85" w:name="_Toc314045166"/>
      <w:r>
        <w:rPr>
          <w:u w:val="single"/>
        </w:rPr>
        <w:t>Tax Treatment of Agreement</w:t>
      </w:r>
      <w:bookmarkEnd w:id="84"/>
    </w:p>
    <w:p w14:paraId="3DF581C2" w14:textId="3062F13A" w:rsidR="009D06AE" w:rsidRDefault="00C2732D">
      <w:pPr>
        <w:pStyle w:val="BodyTextNoIndent"/>
      </w:pPr>
      <w:r>
        <w:t xml:space="preserve">.  For, </w:t>
      </w:r>
      <w:r w:rsidRPr="65928268">
        <w:rPr>
          <w:i/>
          <w:iCs/>
        </w:rPr>
        <w:t>inter alia</w:t>
      </w:r>
      <w:r>
        <w:t xml:space="preserve">, income tax purposes, the Parties shall report any transactions arising under this Agreement consistent with a purchase and sale of </w:t>
      </w:r>
      <w:r w:rsidR="00E81339">
        <w:t>capacity credits</w:t>
      </w:r>
      <w:r>
        <w:t>, and shall not treat this Agreement as establishing a partnership between the Parties.</w:t>
      </w:r>
      <w:bookmarkEnd w:id="85"/>
      <w:r w:rsidR="00A8559F">
        <w:t xml:space="preserve">  The Parties hereby elect to be excluded from the application of all of the provisions of Subchapter K, Chapter 1, Subtitle A of the Internal Revenue Code of 1986, as amended (the “Code”) as permitted under Section 761 of the Code and Treasury Regulations Section 1.761-2(b)(2).</w:t>
      </w:r>
    </w:p>
    <w:p w14:paraId="4C8BA382" w14:textId="77777777" w:rsidR="009D06AE" w:rsidRDefault="00C2732D">
      <w:pPr>
        <w:pStyle w:val="Heading1"/>
      </w:pPr>
      <w:bookmarkStart w:id="86" w:name="_Toc314045167"/>
      <w:r>
        <w:br/>
      </w:r>
      <w:bookmarkStart w:id="87" w:name="_Toc162622646"/>
      <w:r>
        <w:t>REPRESENTATIONS AND WARRANTIES</w:t>
      </w:r>
      <w:bookmarkEnd w:id="86"/>
      <w:bookmarkEnd w:id="87"/>
    </w:p>
    <w:p w14:paraId="63F327BF" w14:textId="77777777" w:rsidR="009D06AE" w:rsidRPr="002B0630" w:rsidRDefault="00C2732D">
      <w:pPr>
        <w:pStyle w:val="Heading2"/>
        <w:rPr>
          <w:vanish/>
          <w:specVanish/>
        </w:rPr>
      </w:pPr>
      <w:bookmarkStart w:id="88" w:name="_Toc162622647"/>
      <w:bookmarkStart w:id="89" w:name="_Toc314045168"/>
      <w:r>
        <w:rPr>
          <w:u w:val="single"/>
        </w:rPr>
        <w:t>Representations of the Parties</w:t>
      </w:r>
      <w:bookmarkEnd w:id="88"/>
    </w:p>
    <w:p w14:paraId="02555741" w14:textId="77777777" w:rsidR="009D06AE" w:rsidRDefault="00C2732D">
      <w:pPr>
        <w:pStyle w:val="BodyTextNoIndent"/>
      </w:pPr>
      <w:r>
        <w:t xml:space="preserve">.  As of the Effective Date and as of the </w:t>
      </w:r>
      <w:r w:rsidR="00281A21">
        <w:t>Capacity Credit Term</w:t>
      </w:r>
      <w:r>
        <w:t xml:space="preserve"> Commencement Date, each Party represents and warrants that:</w:t>
      </w:r>
      <w:bookmarkEnd w:id="89"/>
    </w:p>
    <w:p w14:paraId="392CD2D8" w14:textId="77777777" w:rsidR="009D06AE" w:rsidRDefault="00C2732D">
      <w:pPr>
        <w:pStyle w:val="Heading3"/>
      </w:pPr>
      <w:r>
        <w:t>it is duly organized, validly existing and in good standing under the laws of the jurisdiction of its formation and all other jurisdictions, if any, in which it is engaged in business and the failure to so qualify would have a material adverse effect upon the performance of its obligations hereunder;</w:t>
      </w:r>
    </w:p>
    <w:p w14:paraId="45BF34CA" w14:textId="17E9E4EA" w:rsidR="009D06AE" w:rsidRDefault="00C2732D">
      <w:pPr>
        <w:pStyle w:val="Heading3"/>
      </w:pPr>
      <w:r>
        <w:t xml:space="preserve">the execution, delivery, and performance of this Agreement and the transactions contemplated hereunder are within its powers, have been duly authorized by all necessary </w:t>
      </w:r>
      <w:r w:rsidR="00754FB0">
        <w:t>limited liability company</w:t>
      </w:r>
      <w:r>
        <w:t xml:space="preserve"> (in the case of Buyer) or </w:t>
      </w:r>
      <w:r w:rsidR="00C13848">
        <w:t>[           ]</w:t>
      </w:r>
      <w:r>
        <w:t xml:space="preserve"> (in the case of Seller) action, and, assuming </w:t>
      </w:r>
      <w:r w:rsidR="00DA463A">
        <w:t>Buyer obtains</w:t>
      </w:r>
      <w:r w:rsidR="0077076C">
        <w:t xml:space="preserve"> the</w:t>
      </w:r>
      <w:r>
        <w:t xml:space="preserve"> Buyer</w:t>
      </w:r>
      <w:r w:rsidR="00DA463A">
        <w:t>’s</w:t>
      </w:r>
      <w:r>
        <w:t xml:space="preserve"> Required Governmental Approvals, do not:</w:t>
      </w:r>
    </w:p>
    <w:p w14:paraId="2D463452" w14:textId="77777777" w:rsidR="009D06AE" w:rsidRDefault="00C2732D" w:rsidP="004D56A4">
      <w:pPr>
        <w:pStyle w:val="Heading4"/>
        <w:tabs>
          <w:tab w:val="clear" w:pos="2970"/>
          <w:tab w:val="num" w:pos="2880"/>
        </w:tabs>
        <w:ind w:left="720" w:firstLine="1440"/>
      </w:pPr>
      <w:r>
        <w:t>violate, conflict with or result in a breach of any provision of its organizational or governing documents;</w:t>
      </w:r>
    </w:p>
    <w:p w14:paraId="70FA5C71" w14:textId="77777777" w:rsidR="009D06AE" w:rsidRDefault="00C2732D" w:rsidP="004D56A4">
      <w:pPr>
        <w:pStyle w:val="Heading4"/>
        <w:tabs>
          <w:tab w:val="clear" w:pos="2970"/>
          <w:tab w:val="num" w:pos="2880"/>
        </w:tabs>
        <w:ind w:left="720" w:firstLine="1440"/>
      </w:pPr>
      <w:r>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4AD87B26" w14:textId="77777777" w:rsidR="009D06AE" w:rsidRDefault="00C2732D" w:rsidP="004D56A4">
      <w:pPr>
        <w:pStyle w:val="Heading4"/>
        <w:tabs>
          <w:tab w:val="clear" w:pos="2970"/>
          <w:tab w:val="num" w:pos="2880"/>
        </w:tabs>
        <w:ind w:left="720" w:firstLine="1440"/>
      </w:pPr>
      <w:r>
        <w:t>result in, or require the creation or imposition of any mortgage, deed of trust, pledge, lien, security interest, or any other charge or encumbrance of any nature (other than as may be contemplated by this Agreement) upon or with respect to any of its assets or properties;</w:t>
      </w:r>
    </w:p>
    <w:p w14:paraId="2BAB8F27" w14:textId="77777777" w:rsidR="009D06AE" w:rsidRDefault="00C2732D" w:rsidP="004D56A4">
      <w:pPr>
        <w:pStyle w:val="Heading4"/>
        <w:tabs>
          <w:tab w:val="clear" w:pos="2970"/>
          <w:tab w:val="num" w:pos="2880"/>
        </w:tabs>
        <w:ind w:left="720" w:firstLine="1440"/>
      </w:pPr>
      <w:r>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06876C40" w14:textId="77777777" w:rsidR="009D06AE" w:rsidRDefault="00C2732D" w:rsidP="004D56A4">
      <w:pPr>
        <w:pStyle w:val="Heading4"/>
        <w:tabs>
          <w:tab w:val="clear" w:pos="2970"/>
          <w:tab w:val="num" w:pos="2880"/>
        </w:tabs>
        <w:ind w:left="720" w:firstLine="1440"/>
      </w:pPr>
      <w:r>
        <w:t>require the Consent of, or the declaration, filing or registration with or notice to, or an order from any Person;</w:t>
      </w:r>
    </w:p>
    <w:p w14:paraId="6AFC822F" w14:textId="77777777" w:rsidR="009D06AE" w:rsidRDefault="00C2732D" w:rsidP="004D56A4">
      <w:pPr>
        <w:pStyle w:val="Heading3"/>
        <w:tabs>
          <w:tab w:val="num" w:pos="2880"/>
        </w:tabs>
      </w:pPr>
      <w:r>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0DA44641" w14:textId="250D81C0" w:rsidR="009D06AE" w:rsidRDefault="00EF33FE">
      <w:pPr>
        <w:pStyle w:val="Heading3"/>
      </w:pPr>
      <w:r>
        <w:t xml:space="preserve">(i) </w:t>
      </w:r>
      <w:r w:rsidR="00C2732D">
        <w:t xml:space="preserve">it has obtained all Consents and Governmental Approvals necessary for it to enter into and to perform, in compliance with all applicable Laws, its obligations under this Agreement, except, with respect to Buyer, the Buyer’s Required Governmental Approvals, and </w:t>
      </w:r>
      <w:r w:rsidR="00F70538">
        <w:t xml:space="preserve">(ii) </w:t>
      </w:r>
      <w:r w:rsidR="00C2732D">
        <w:t>all such Consents and Governmental Approvals are in effect;</w:t>
      </w:r>
    </w:p>
    <w:p w14:paraId="42A0698D" w14:textId="77777777" w:rsidR="009D06AE" w:rsidRDefault="00C2732D">
      <w:pPr>
        <w:pStyle w:val="Heading3"/>
      </w:pPr>
      <w:r>
        <w:t>it is not Bankrupt and there are no proceedings pending or being contemplated by it or, to its knowledge, threatened against it that would result in it being or becoming Bankrupt;</w:t>
      </w:r>
    </w:p>
    <w:p w14:paraId="730B5219" w14:textId="77777777" w:rsidR="009D06AE" w:rsidRDefault="00C2732D">
      <w:pPr>
        <w:pStyle w:val="Heading3"/>
      </w:pPr>
      <w:r>
        <w:t>there is no pending or, to its knowledge, threatened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Agreement;</w:t>
      </w:r>
    </w:p>
    <w:p w14:paraId="7C2EE687" w14:textId="77777777" w:rsidR="009D06AE" w:rsidRDefault="00C2732D">
      <w:pPr>
        <w:pStyle w:val="Heading3"/>
      </w:pPr>
      <w:r>
        <w:t>no Event of Default with respect to it has occurred and is continuing and no such event or circumstance would occur as a result of its entering into or performing its obligations under this Agreement;</w:t>
      </w:r>
    </w:p>
    <w:p w14:paraId="3338153E" w14:textId="744C1CD3" w:rsidR="00AA4380" w:rsidRDefault="00C2732D">
      <w:pPr>
        <w:pStyle w:val="Heading3"/>
      </w:pPr>
      <w:r>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327395FC" w14:textId="68201E52" w:rsidR="009D06AE" w:rsidRDefault="00FE00FD">
      <w:pPr>
        <w:pStyle w:val="Heading3"/>
      </w:pPr>
      <w:r w:rsidRPr="002B0630">
        <w:t>it is a “forward contract merchant” within the meaning of the United States Bankruptcy Code.</w:t>
      </w:r>
    </w:p>
    <w:p w14:paraId="370C47DE" w14:textId="1C631D92" w:rsidR="009D06AE" w:rsidRDefault="00C2732D">
      <w:pPr>
        <w:pStyle w:val="Heading1"/>
      </w:pPr>
      <w:r w:rsidRPr="002B0630">
        <w:br/>
      </w:r>
      <w:bookmarkStart w:id="90" w:name="_Toc162622648"/>
      <w:bookmarkStart w:id="91" w:name="_Toc314045170"/>
      <w:r>
        <w:t>EVENTS OF DEFAULT; REMEDIES</w:t>
      </w:r>
      <w:bookmarkEnd w:id="90"/>
      <w:bookmarkEnd w:id="91"/>
    </w:p>
    <w:p w14:paraId="45B249D2" w14:textId="77777777" w:rsidR="00FE7EDF" w:rsidRPr="002B0630" w:rsidRDefault="00C2732D" w:rsidP="00FE7EDF">
      <w:pPr>
        <w:pStyle w:val="Heading2"/>
        <w:rPr>
          <w:vanish/>
          <w:specVanish/>
        </w:rPr>
      </w:pPr>
      <w:bookmarkStart w:id="92" w:name="_Toc162622649"/>
      <w:bookmarkStart w:id="93" w:name="_Toc314045171"/>
      <w:r>
        <w:rPr>
          <w:u w:val="single"/>
        </w:rPr>
        <w:t>Events of Default</w:t>
      </w:r>
      <w:bookmarkEnd w:id="92"/>
    </w:p>
    <w:p w14:paraId="4081CBB0" w14:textId="7CB3F11F" w:rsidR="009D06AE" w:rsidRDefault="00C2732D" w:rsidP="003672AC">
      <w:pPr>
        <w:spacing w:after="240"/>
      </w:pPr>
      <w:r>
        <w:t>.  An “</w:t>
      </w:r>
      <w:r w:rsidRPr="65928268">
        <w:rPr>
          <w:u w:val="single"/>
        </w:rPr>
        <w:t>Event of Default</w:t>
      </w:r>
      <w:r>
        <w:t>” shall mean, with respect to a Party (a “</w:t>
      </w:r>
      <w:r w:rsidRPr="65928268">
        <w:rPr>
          <w:u w:val="single"/>
        </w:rPr>
        <w:t>Defaulting Party</w:t>
      </w:r>
      <w:r>
        <w:t>”), the occurrence of any of the following:</w:t>
      </w:r>
      <w:bookmarkEnd w:id="93"/>
    </w:p>
    <w:p w14:paraId="52FD1B2D" w14:textId="77777777" w:rsidR="009D06AE" w:rsidRDefault="00C2732D">
      <w:pPr>
        <w:pStyle w:val="Heading3"/>
      </w:pPr>
      <w:r>
        <w:t>the failure by the Defaulting Party to make when due any payment to the other Party (“</w:t>
      </w:r>
      <w:r>
        <w:rPr>
          <w:u w:val="single"/>
        </w:rPr>
        <w:t>Non-Defaulting Party</w:t>
      </w:r>
      <w:r>
        <w:t xml:space="preserve">”) under this Agreement, to the extent not disputed by the Defaulting Party in good faith pursuant to </w:t>
      </w:r>
      <w:r>
        <w:rPr>
          <w:u w:val="single"/>
        </w:rPr>
        <w:t>Section </w:t>
      </w:r>
      <w:r w:rsidR="002F2B10">
        <w:rPr>
          <w:u w:val="single"/>
        </w:rPr>
        <w:t>7</w:t>
      </w:r>
      <w:r>
        <w:rPr>
          <w:u w:val="single"/>
        </w:rPr>
        <w:t>.4</w:t>
      </w:r>
      <w:r>
        <w:t>, and such failure has not been remedied on or before five (5) Business Days after the Defaulting Party’s receipt of notice thereof delivered by or on behalf of the Non-Defaulting Party;</w:t>
      </w:r>
    </w:p>
    <w:p w14:paraId="11C815C0" w14:textId="77777777" w:rsidR="009D06AE" w:rsidRDefault="00C2732D">
      <w:pPr>
        <w:pStyle w:val="Heading3"/>
      </w:pPr>
      <w:r>
        <w:t xml:space="preserve">any of the representations and warranties herein made by the Defaulting Party is false or inaccurate in any material respect as of the date made or repeated and has not been remedied by the Defaulting Party on or before thirty (30) </w:t>
      </w:r>
      <w:r w:rsidR="00E409FF">
        <w:t>day</w:t>
      </w:r>
      <w:r>
        <w:t>s after the Defaulting Party’s receipt of notice thereof delivered by or on behalf of the Non-Defaulting Party, it being understood that such default may be remedied by correcting the condition that caused the representation to be false or inaccurate;</w:t>
      </w:r>
    </w:p>
    <w:p w14:paraId="45BF2A4A" w14:textId="2F0B1B57" w:rsidR="009D06AE" w:rsidRDefault="00C2732D">
      <w:pPr>
        <w:pStyle w:val="Heading3"/>
      </w:pPr>
      <w:r>
        <w:t xml:space="preserve">in the case of Seller as the Defaulting Party, Seller’s failure to perform its obligations in accordance with </w:t>
      </w:r>
      <w:r>
        <w:rPr>
          <w:u w:val="single"/>
        </w:rPr>
        <w:t>Article </w:t>
      </w:r>
      <w:r w:rsidR="002F2B10">
        <w:rPr>
          <w:u w:val="single"/>
        </w:rPr>
        <w:t>VIII</w:t>
      </w:r>
      <w:r>
        <w:t>, including the failure to provide or maintain the Performance Assurance;</w:t>
      </w:r>
    </w:p>
    <w:p w14:paraId="26AF6539" w14:textId="77777777" w:rsidR="009D06AE" w:rsidRDefault="00C2732D">
      <w:pPr>
        <w:pStyle w:val="Heading3"/>
      </w:pPr>
      <w:r>
        <w:t xml:space="preserve">the assignment or transfer by the Defaulting Party of this Agreement in whole or in part other than as permitted under </w:t>
      </w:r>
      <w:r>
        <w:rPr>
          <w:u w:val="single"/>
        </w:rPr>
        <w:t>Article XV</w:t>
      </w:r>
      <w:r>
        <w:t xml:space="preserve">, unless remedied on or before thirty (30) </w:t>
      </w:r>
      <w:r w:rsidR="00E409FF">
        <w:t>day</w:t>
      </w:r>
      <w:r>
        <w:t>s after the Defaulting Party’s receipt of notice thereof delivered by or on behalf of the Non-Defaulting Party;</w:t>
      </w:r>
    </w:p>
    <w:p w14:paraId="0AE97A41" w14:textId="77777777" w:rsidR="009D06AE" w:rsidRDefault="00C2732D">
      <w:pPr>
        <w:pStyle w:val="Heading3"/>
      </w:pPr>
      <w:r>
        <w:t xml:space="preserve">any material breach by the Defaulting Party of the covenants or other obligations of the Defaulting Party set forth in this Agreement (other than any failure listed individually as a separate Event of Default in this </w:t>
      </w:r>
      <w:r>
        <w:rPr>
          <w:u w:val="single"/>
        </w:rPr>
        <w:t>Section 1</w:t>
      </w:r>
      <w:r w:rsidR="002F2B10">
        <w:rPr>
          <w:u w:val="single"/>
        </w:rPr>
        <w:t>1</w:t>
      </w:r>
      <w:r>
        <w:rPr>
          <w:u w:val="single"/>
        </w:rPr>
        <w:t>.1</w:t>
      </w:r>
      <w:r>
        <w:t xml:space="preserve">) that is not remedied by the Defaulting Party on or before thirty (30) </w:t>
      </w:r>
      <w:r w:rsidR="00E409FF">
        <w:t>day</w:t>
      </w:r>
      <w:r>
        <w:t>s after the Defaulting Party’s receipt of notice thereof delivered by or on behalf of the Non-Defaulting Party;</w:t>
      </w:r>
    </w:p>
    <w:p w14:paraId="65069232" w14:textId="54E57DD8" w:rsidR="009D06AE" w:rsidRDefault="00C2732D">
      <w:pPr>
        <w:pStyle w:val="Heading3"/>
      </w:pPr>
      <w:r>
        <w:t>the Defaulting Party becomes Bankrupt;</w:t>
      </w:r>
      <w:r w:rsidR="007E53D6">
        <w:t xml:space="preserve"> or</w:t>
      </w:r>
    </w:p>
    <w:p w14:paraId="1EE8CFE7" w14:textId="0D2600DE" w:rsidR="009D06AE" w:rsidRDefault="00C2732D">
      <w:pPr>
        <w:pStyle w:val="Heading3"/>
      </w:pPr>
      <w:r>
        <w:t xml:space="preserve">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w:t>
      </w:r>
      <w:r w:rsidR="00451DEA">
        <w:t>s</w:t>
      </w:r>
      <w:r w:rsidR="00686EF1">
        <w:t>atisfactory to the other Party.</w:t>
      </w:r>
    </w:p>
    <w:p w14:paraId="7D2D353F" w14:textId="5646DA4F" w:rsidR="009D06AE" w:rsidRPr="002B0630" w:rsidRDefault="00C2732D" w:rsidP="00DB7674">
      <w:pPr>
        <w:pStyle w:val="Heading2"/>
        <w:rPr>
          <w:specVanish/>
        </w:rPr>
      </w:pPr>
      <w:bookmarkStart w:id="94" w:name="_Toc314045172"/>
      <w:bookmarkStart w:id="95" w:name="_Toc162622650"/>
      <w:r w:rsidRPr="007706FA">
        <w:rPr>
          <w:u w:val="single"/>
        </w:rPr>
        <w:t>Remedies</w:t>
      </w:r>
      <w:bookmarkEnd w:id="94"/>
      <w:r w:rsidR="66780540">
        <w:t>.</w:t>
      </w:r>
      <w:bookmarkEnd w:id="95"/>
    </w:p>
    <w:p w14:paraId="296A90E1" w14:textId="77777777" w:rsidR="009D06AE" w:rsidRDefault="00C2732D">
      <w:pPr>
        <w:pStyle w:val="Heading3"/>
      </w:pPr>
      <w:r>
        <w:t xml:space="preserve">If an Event of Default with respect to a Defaulting Party shall have occurred and be continuing, the Non-Defaulting Party shall have the right to (i) designate a </w:t>
      </w:r>
      <w:r w:rsidR="00E409FF">
        <w:t>day</w:t>
      </w:r>
      <w:r>
        <w:t xml:space="preserve">, no earlier than the </w:t>
      </w:r>
      <w:r w:rsidR="00E409FF">
        <w:t>day</w:t>
      </w:r>
      <w:r>
        <w:t xml:space="preserve"> such notice is effective and no later than twenty (20) </w:t>
      </w:r>
      <w:r w:rsidR="00E409FF">
        <w:t>day</w:t>
      </w:r>
      <w:r>
        <w:t>s after such notice is effective, as an early termination date (the “</w:t>
      </w:r>
      <w:r>
        <w:rPr>
          <w:u w:val="single"/>
        </w:rPr>
        <w:t>Early Termination Date</w:t>
      </w:r>
      <w:r>
        <w:t>”) to accelerate all amounts owing between the Parties and to liquidate and terminate all obligations under this Agreement, (ii)</w:t>
      </w:r>
      <w:r w:rsidR="004D56A4">
        <w:t xml:space="preserve"> </w:t>
      </w:r>
      <w:r>
        <w:t>withhold any payment due to the Defaulting Party under this Agreement and (iii)</w:t>
      </w:r>
      <w:r w:rsidR="00453FA7">
        <w:t xml:space="preserve"> </w:t>
      </w:r>
      <w:r>
        <w:t xml:space="preserve">suspend its performance under this Agreement.  The Non-Defaulting Party shall calculate, in a commercially reasonable manner and consistent with the terms of this Agreement (including </w:t>
      </w:r>
      <w:r>
        <w:rPr>
          <w:u w:val="single"/>
        </w:rPr>
        <w:t>Section 1</w:t>
      </w:r>
      <w:r w:rsidR="002F2B10">
        <w:rPr>
          <w:u w:val="single"/>
        </w:rPr>
        <w:t>3</w:t>
      </w:r>
      <w:r>
        <w:rPr>
          <w:u w:val="single"/>
        </w:rPr>
        <w:t>.1</w:t>
      </w:r>
      <w:r>
        <w:t>), a Settlement Amount as of the Early Termination Date.</w:t>
      </w:r>
    </w:p>
    <w:p w14:paraId="6C395378" w14:textId="26FAC3F7" w:rsidR="009D06AE" w:rsidRDefault="00A864F2" w:rsidP="00A864F2">
      <w:pPr>
        <w:pStyle w:val="Heading3"/>
      </w:pPr>
      <w:r>
        <w:t>The “</w:t>
      </w:r>
      <w:r>
        <w:rPr>
          <w:u w:val="single"/>
        </w:rPr>
        <w:t>Termination Payment</w:t>
      </w:r>
      <w:r>
        <w:t>” shall be equal to (i) if the Settlement Amount is positive, the Settlement Amount or (ii) otherwise, zero</w:t>
      </w:r>
      <w:r w:rsidR="00E80575">
        <w:t xml:space="preserve"> (0)</w:t>
      </w:r>
      <w:r>
        <w:t>.  The Termination Payment shall be due and payable by the Defaulting Party to the Non-Defaulting Party if the Termination Payment is positive, but, if zero</w:t>
      </w:r>
      <w:r w:rsidR="00E80575">
        <w:t xml:space="preserve"> (0)</w:t>
      </w:r>
      <w:r>
        <w:t xml:space="preserve">, shall not be due or payable from the Non-Defaulting Party to the Defaulting Party.  The Termination Payment is the Non-Defaulting Party’s exclusive remedy for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Pr>
          <w:rStyle w:val="Underline"/>
        </w:rPr>
        <w:t>Section 1</w:t>
      </w:r>
      <w:r w:rsidR="002F2B10">
        <w:rPr>
          <w:rStyle w:val="Underline"/>
        </w:rPr>
        <w:t>5</w:t>
      </w:r>
      <w:r>
        <w:rPr>
          <w:rStyle w:val="Underline"/>
        </w:rPr>
        <w:t>.2</w:t>
      </w:r>
      <w:r w:rsidRPr="00A864F2">
        <w:rPr>
          <w:rStyle w:val="Underline"/>
          <w:u w:val="none"/>
        </w:rPr>
        <w:t xml:space="preserve"> (including undischarged liabilities that are not the “cover” damages contemplated by the Termination Payment),</w:t>
      </w:r>
      <w:r>
        <w:t xml:space="preserve"> which undischarged liabilities shall be separately due and payable </w:t>
      </w:r>
      <w:r w:rsidR="00707B51">
        <w:t>pursuant to the terms thereof.</w:t>
      </w:r>
    </w:p>
    <w:p w14:paraId="1EE9838E" w14:textId="77777777" w:rsidR="009D06AE" w:rsidRDefault="00C2732D">
      <w:pPr>
        <w:pStyle w:val="Heading3"/>
      </w:pPr>
      <w:r>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1E5E4F6B" w14:textId="77777777" w:rsidR="009D06AE" w:rsidRDefault="00C2732D">
      <w:pPr>
        <w:pStyle w:val="Heading3"/>
      </w:pPr>
      <w:r>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0D53BF60" w14:textId="77777777" w:rsidR="009D06AE" w:rsidRDefault="00C2732D">
      <w:pPr>
        <w:pStyle w:val="Heading3"/>
      </w:pPr>
      <w:r>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30936604" w14:textId="77777777" w:rsidR="009D06AE" w:rsidRPr="002B0630" w:rsidRDefault="00C2732D">
      <w:pPr>
        <w:pStyle w:val="Heading2"/>
        <w:rPr>
          <w:vanish/>
          <w:u w:val="single"/>
          <w:specVanish/>
        </w:rPr>
      </w:pPr>
      <w:bookmarkStart w:id="96" w:name="_Toc162622651"/>
      <w:bookmarkStart w:id="97" w:name="_Toc314045173"/>
      <w:r>
        <w:rPr>
          <w:u w:val="single"/>
        </w:rPr>
        <w:t>Suspension of Performance</w:t>
      </w:r>
      <w:bookmarkEnd w:id="96"/>
    </w:p>
    <w:p w14:paraId="0DE283A5" w14:textId="77777777" w:rsidR="009D06AE" w:rsidRDefault="00C2732D" w:rsidP="00F37900">
      <w:pPr>
        <w:pStyle w:val="HeadingBody2"/>
      </w:pPr>
      <w:r>
        <w:t xml:space="preserve">.  Notwithstanding any other provision of this Agreement, if an Event of Default shall have occurred and be continuing, the Non-Defaulting Party, upon notice to the Defaulting Party, shall have the right to suspend performance under this Agreement; </w:t>
      </w:r>
      <w:r w:rsidRPr="65928268">
        <w:rPr>
          <w:u w:val="single"/>
        </w:rPr>
        <w:t>provided</w:t>
      </w:r>
      <w:r>
        <w:t xml:space="preserve">, </w:t>
      </w:r>
      <w:r w:rsidRPr="65928268">
        <w:rPr>
          <w:u w:val="single"/>
        </w:rPr>
        <w:t>however</w:t>
      </w:r>
      <w:r>
        <w:t xml:space="preserve">, that in no event shall any such suspension continue longer than ten (10) Business Days unless an Early Termination Date shall have been declared and notice thereof given pursuant to </w:t>
      </w:r>
      <w:r w:rsidRPr="65928268">
        <w:rPr>
          <w:u w:val="single"/>
        </w:rPr>
        <w:t>Section 1</w:t>
      </w:r>
      <w:r w:rsidR="002F2B10" w:rsidRPr="65928268">
        <w:rPr>
          <w:u w:val="single"/>
        </w:rPr>
        <w:t>1</w:t>
      </w:r>
      <w:r w:rsidRPr="65928268">
        <w:rPr>
          <w:u w:val="single"/>
        </w:rPr>
        <w:t>.2</w:t>
      </w:r>
      <w:r>
        <w:t>.</w:t>
      </w:r>
      <w:bookmarkEnd w:id="97"/>
    </w:p>
    <w:p w14:paraId="1058F4E8" w14:textId="77777777" w:rsidR="009D06AE" w:rsidRDefault="00C2732D">
      <w:pPr>
        <w:pStyle w:val="Heading1"/>
      </w:pPr>
      <w:bookmarkStart w:id="98" w:name="_Toc314045174"/>
      <w:r>
        <w:br/>
      </w:r>
      <w:bookmarkStart w:id="99" w:name="_Toc162622652"/>
      <w:r>
        <w:t>INDEMNITY</w:t>
      </w:r>
      <w:bookmarkStart w:id="100" w:name="_Toc314045175"/>
      <w:bookmarkEnd w:id="98"/>
      <w:bookmarkEnd w:id="99"/>
    </w:p>
    <w:p w14:paraId="43432A13" w14:textId="77777777" w:rsidR="009D06AE" w:rsidRPr="002B0630" w:rsidRDefault="00C2732D">
      <w:pPr>
        <w:pStyle w:val="Heading2"/>
        <w:rPr>
          <w:vanish/>
          <w:specVanish/>
        </w:rPr>
      </w:pPr>
      <w:bookmarkStart w:id="101" w:name="_Toc162622653"/>
      <w:r>
        <w:rPr>
          <w:u w:val="single"/>
        </w:rPr>
        <w:t>Indemnification</w:t>
      </w:r>
      <w:bookmarkEnd w:id="101"/>
    </w:p>
    <w:p w14:paraId="249AE226" w14:textId="77777777" w:rsidR="009D06AE" w:rsidRDefault="00C2732D">
      <w:pPr>
        <w:pStyle w:val="BodyTextNoIndent"/>
      </w:pPr>
      <w:r>
        <w:t xml:space="preserve">.  </w:t>
      </w:r>
      <w:bookmarkEnd w:id="100"/>
      <w:r>
        <w:t xml:space="preserve">Subject to </w:t>
      </w:r>
      <w:r w:rsidRPr="65928268">
        <w:rPr>
          <w:rStyle w:val="Underline"/>
          <w:rFonts w:cs="Arial"/>
        </w:rPr>
        <w:t>Article X</w:t>
      </w:r>
      <w:r w:rsidR="002F2B10" w:rsidRPr="65928268">
        <w:rPr>
          <w:rStyle w:val="Underline"/>
          <w:rFonts w:cs="Arial"/>
        </w:rPr>
        <w:t>III</w:t>
      </w:r>
      <w:r w:rsidR="003D20E7" w:rsidRPr="65928268">
        <w:rPr>
          <w:rStyle w:val="Underline"/>
          <w:rFonts w:cs="Arial"/>
          <w:u w:val="none"/>
        </w:rPr>
        <w:t xml:space="preserve"> (Limitations on Liability)</w:t>
      </w:r>
      <w:r>
        <w:t xml:space="preserve">, </w:t>
      </w:r>
      <w:r w:rsidRPr="65928268">
        <w:rPr>
          <w:u w:val="single"/>
        </w:rPr>
        <w:t>Section </w:t>
      </w:r>
      <w:r w:rsidR="002F2B10" w:rsidRPr="65928268">
        <w:rPr>
          <w:rStyle w:val="Underline"/>
          <w:rFonts w:cs="Arial"/>
        </w:rPr>
        <w:t>9</w:t>
      </w:r>
      <w:r w:rsidRPr="65928268">
        <w:rPr>
          <w:rStyle w:val="Underline"/>
          <w:rFonts w:cs="Arial"/>
        </w:rPr>
        <w:t>.4</w:t>
      </w:r>
      <w:r w:rsidR="003D20E7" w:rsidRPr="65928268">
        <w:rPr>
          <w:rStyle w:val="Underline"/>
          <w:rFonts w:cs="Arial"/>
          <w:u w:val="none"/>
        </w:rPr>
        <w:t xml:space="preserve"> (Tax Indemnity)</w:t>
      </w:r>
      <w:r>
        <w:t>, and the other terms of this Agreement, the Indemnifying Party shall defend, indemnify and hold harmless the Indemnitees from and against any and all Claims made, instituted, or threatened by any Person against, and any and all Indemnified Losses suffered or incurred by, the Indemnitees, to the extent arising out of, in connection with, or resulting from:</w:t>
      </w:r>
    </w:p>
    <w:p w14:paraId="21C0B5C8" w14:textId="77777777" w:rsidR="009D06AE" w:rsidRDefault="00C2732D">
      <w:pPr>
        <w:pStyle w:val="BodyTextNoIndent"/>
        <w:ind w:firstLine="720"/>
      </w:pPr>
      <w:r>
        <w:t>(</w:t>
      </w:r>
      <w:r w:rsidR="009D6550">
        <w:t>a</w:t>
      </w:r>
      <w:r>
        <w:t>)</w:t>
      </w:r>
      <w:r>
        <w:tab/>
        <w:t>the inaccuracy or breach of any of the representations or warranties made herein by the Indemnifying Party,</w:t>
      </w:r>
    </w:p>
    <w:p w14:paraId="7F6C10BC" w14:textId="77777777" w:rsidR="009D06AE" w:rsidRDefault="00C2732D">
      <w:pPr>
        <w:pStyle w:val="BodyTextNoIndent"/>
        <w:ind w:firstLine="720"/>
      </w:pPr>
      <w:r>
        <w:t>(</w:t>
      </w:r>
      <w:r w:rsidR="009D6550">
        <w:t>b</w:t>
      </w:r>
      <w:r>
        <w:t>)</w:t>
      </w:r>
      <w:r>
        <w:tab/>
        <w:t>the Indemnifying Party’s or its agents</w:t>
      </w:r>
      <w:r w:rsidR="002A5B22">
        <w:t>’</w:t>
      </w:r>
      <w:r>
        <w:t xml:space="preserve"> or representatives</w:t>
      </w:r>
      <w:r w:rsidR="002A5B22">
        <w:t>’</w:t>
      </w:r>
      <w:r>
        <w:t xml:space="preserve"> negligence, gross negligence, fraud, willful misconduct or breach of any of the Indemnifying Party’s obligations under this Agreement,</w:t>
      </w:r>
    </w:p>
    <w:p w14:paraId="6AB54ADA" w14:textId="7D3C9133" w:rsidR="009D06AE" w:rsidRPr="002C6CEF" w:rsidRDefault="00C2732D">
      <w:pPr>
        <w:pStyle w:val="BodyTextNoIndent"/>
        <w:ind w:firstLine="720"/>
        <w:rPr>
          <w:b/>
        </w:rPr>
      </w:pPr>
      <w:r>
        <w:t>(</w:t>
      </w:r>
      <w:r w:rsidR="009D6550">
        <w:t>c</w:t>
      </w:r>
      <w:r>
        <w:t>)</w:t>
      </w:r>
      <w:r>
        <w:tab/>
        <w:t>in the case of Buyer as the Indemnifying Party, except to the extent Seller is obligated to indemnify therefor pursuant to clause (</w:t>
      </w:r>
      <w:r w:rsidR="009D6550">
        <w:t>a</w:t>
      </w:r>
      <w:r>
        <w:t>) or (</w:t>
      </w:r>
      <w:r w:rsidR="009D6550">
        <w:t>b</w:t>
      </w:r>
      <w:r>
        <w:t xml:space="preserve">) above or </w:t>
      </w:r>
      <w:r>
        <w:rPr>
          <w:u w:val="single"/>
        </w:rPr>
        <w:t>Section 1</w:t>
      </w:r>
      <w:r w:rsidR="002F2B10">
        <w:rPr>
          <w:u w:val="single"/>
        </w:rPr>
        <w:t>3</w:t>
      </w:r>
      <w:r>
        <w:rPr>
          <w:u w:val="single"/>
        </w:rPr>
        <w:t>.3</w:t>
      </w:r>
      <w:r w:rsidR="00173581">
        <w:rPr>
          <w:u w:val="single"/>
        </w:rPr>
        <w:t>(b)</w:t>
      </w:r>
      <w:r>
        <w:t xml:space="preserve">, Buyer’s possession or control of </w:t>
      </w:r>
      <w:r w:rsidR="00A90460">
        <w:t>Capacity Credits</w:t>
      </w:r>
      <w:r>
        <w:t xml:space="preserve"> delivered to and purchased by Buyer </w:t>
      </w:r>
      <w:r w:rsidR="00A90460">
        <w:t>pursuant to this Agreement to the extent related to, arising out of or with respect to any event, fact, circumstance,</w:t>
      </w:r>
      <w:r w:rsidR="00173581">
        <w:t xml:space="preserve"> or</w:t>
      </w:r>
      <w:r w:rsidR="00A90460">
        <w:t xml:space="preserve"> occurrence </w:t>
      </w:r>
      <w:r w:rsidR="009D6550">
        <w:t xml:space="preserve">first </w:t>
      </w:r>
      <w:r w:rsidR="00A90460">
        <w:t>occurring at any time after delivery of such Capacity Credits to Buyer</w:t>
      </w:r>
      <w:r>
        <w:t>,</w:t>
      </w:r>
    </w:p>
    <w:p w14:paraId="48EF111A" w14:textId="77777777" w:rsidR="009D06AE" w:rsidRPr="003F6CF8" w:rsidRDefault="00C2732D" w:rsidP="003F6CF8">
      <w:pPr>
        <w:pStyle w:val="BodyTextNoIndent"/>
        <w:ind w:firstLine="720"/>
        <w:rPr>
          <w:b/>
        </w:rPr>
      </w:pPr>
      <w:r>
        <w:t>(</w:t>
      </w:r>
      <w:r w:rsidR="009D6550">
        <w:t>d</w:t>
      </w:r>
      <w:r>
        <w:t>)</w:t>
      </w:r>
      <w:r>
        <w:tab/>
        <w:t>in the case of Seller as the Indemnifying Party, Seller’s (or any other Person’s) receipt, possession or control of (</w:t>
      </w:r>
      <w:r w:rsidR="009D6550">
        <w:t>i</w:t>
      </w:r>
      <w:r>
        <w:t xml:space="preserve">) </w:t>
      </w:r>
      <w:r w:rsidR="008534DC">
        <w:t xml:space="preserve">Capacity Credits to the extent related to, arising out of or with respect to any event, fact, circumstance, </w:t>
      </w:r>
      <w:r w:rsidR="00173581">
        <w:t xml:space="preserve">or </w:t>
      </w:r>
      <w:r w:rsidR="008534DC">
        <w:t xml:space="preserve">occurrence </w:t>
      </w:r>
      <w:r w:rsidR="009D6550">
        <w:t xml:space="preserve">first </w:t>
      </w:r>
      <w:r w:rsidR="008534DC">
        <w:t xml:space="preserve">occurring at any time </w:t>
      </w:r>
      <w:r w:rsidR="00453FA7">
        <w:t xml:space="preserve">at or </w:t>
      </w:r>
      <w:r w:rsidR="008534DC">
        <w:t>prior to delivery of such Capacity Credits to Buyer</w:t>
      </w:r>
      <w:r>
        <w:t xml:space="preserve"> and (</w:t>
      </w:r>
      <w:r w:rsidR="009D6550">
        <w:t>ii</w:t>
      </w:r>
      <w:r>
        <w:t>) at all times, (</w:t>
      </w:r>
      <w:r w:rsidR="009D6550">
        <w:t>A</w:t>
      </w:r>
      <w:r>
        <w:t xml:space="preserve">) </w:t>
      </w:r>
      <w:r w:rsidR="00096898">
        <w:t xml:space="preserve">Seller’s </w:t>
      </w:r>
      <w:r w:rsidR="009D6550">
        <w:t xml:space="preserve">(or any other Person’s) </w:t>
      </w:r>
      <w:r w:rsidR="00096898">
        <w:t>failure to properly register the Planning Resource(s) from which the Capacity Credits originate, or (</w:t>
      </w:r>
      <w:r w:rsidR="009D6550">
        <w:t>B</w:t>
      </w:r>
      <w:r w:rsidR="00096898">
        <w:t xml:space="preserve">) Seller’s </w:t>
      </w:r>
      <w:r w:rsidR="009D6550">
        <w:t xml:space="preserve">(or any other Person’s) </w:t>
      </w:r>
      <w:r w:rsidR="00096898">
        <w:t xml:space="preserve">failure to meet and perform, or cause a third party to meet and perform, all of the obligations </w:t>
      </w:r>
      <w:r w:rsidR="009236A1">
        <w:t>set forth in</w:t>
      </w:r>
      <w:r w:rsidR="00096898">
        <w:t xml:space="preserve"> the MISO </w:t>
      </w:r>
      <w:r w:rsidR="009236A1">
        <w:t>Rules</w:t>
      </w:r>
      <w:r w:rsidR="00096898">
        <w:t xml:space="preserve"> associated with such Planning Resource(s)</w:t>
      </w:r>
      <w:r w:rsidR="003F6CF8">
        <w:t>;</w:t>
      </w:r>
    </w:p>
    <w:p w14:paraId="6713A3D0" w14:textId="179B53C1" w:rsidR="009D06AE" w:rsidRDefault="00C2732D">
      <w:pPr>
        <w:pStyle w:val="BodyTextNoIndent"/>
      </w:pPr>
      <w:r>
        <w:rPr>
          <w:rStyle w:val="Underline"/>
          <w:rFonts w:cs="Arial"/>
        </w:rPr>
        <w:t>provided</w:t>
      </w:r>
      <w:r>
        <w:t xml:space="preserve">, </w:t>
      </w:r>
      <w:r>
        <w:rPr>
          <w:rStyle w:val="Underline"/>
          <w:rFonts w:cs="Arial"/>
        </w:rPr>
        <w:t>however</w:t>
      </w:r>
      <w:r>
        <w:t xml:space="preserve">, that the Indemnifying Party shall have no indemnification obligation hereunder in respect of any Claim or any loss, liability, damage, cost or expense that would otherwise constitute an Indemnified Loss to the extent caused by the gross negligence, fraud, or willful </w:t>
      </w:r>
      <w:r w:rsidR="00093ADC">
        <w:t>misconduct of the Indemnitees.</w:t>
      </w:r>
    </w:p>
    <w:p w14:paraId="574DB56E" w14:textId="77777777" w:rsidR="009D06AE" w:rsidRPr="002B0630" w:rsidRDefault="00C2732D">
      <w:pPr>
        <w:pStyle w:val="Heading2"/>
        <w:rPr>
          <w:vanish/>
          <w:specVanish/>
        </w:rPr>
      </w:pPr>
      <w:bookmarkStart w:id="102" w:name="_Toc162622654"/>
      <w:bookmarkStart w:id="103" w:name="_Toc314045176"/>
      <w:r>
        <w:rPr>
          <w:u w:val="single"/>
        </w:rPr>
        <w:t>Indemnity Notice</w:t>
      </w:r>
      <w:bookmarkEnd w:id="102"/>
    </w:p>
    <w:p w14:paraId="0A5D04E4" w14:textId="70D90195" w:rsidR="009D06AE" w:rsidRPr="003F6CF8" w:rsidRDefault="00C2732D" w:rsidP="65928268">
      <w:pPr>
        <w:pStyle w:val="BodyTextNoIndent"/>
        <w:rPr>
          <w:b/>
          <w:bCs/>
        </w:rPr>
      </w:pPr>
      <w:r>
        <w:t xml:space="preserve">.  The Indemnified Party shall notify the Indemnifying Party promptly, but in no event later than thirty (30) </w:t>
      </w:r>
      <w:r w:rsidR="00E409FF">
        <w:t>day</w:t>
      </w:r>
      <w:r>
        <w:t xml:space="preserve">s, after receipt of notice of the commencement of any Claim against the Indemnified Party with respect to which the indemnity set forth in </w:t>
      </w:r>
      <w:r w:rsidRPr="65928268">
        <w:rPr>
          <w:u w:val="single"/>
        </w:rPr>
        <w:t>Section 1</w:t>
      </w:r>
      <w:r w:rsidR="002F2B10" w:rsidRPr="65928268">
        <w:rPr>
          <w:u w:val="single"/>
        </w:rPr>
        <w:t>2</w:t>
      </w:r>
      <w:r w:rsidRPr="65928268">
        <w:rPr>
          <w:u w:val="single"/>
        </w:rPr>
        <w:t>.1</w:t>
      </w:r>
      <w:r>
        <w:t xml:space="preserve"> may apply.  The Indemnifying Party shall have the right to assume the defense thereof with counsel designated by the Indemnifying Party and reasonably satisfactory to the Indemnified Party; </w:t>
      </w:r>
      <w:r w:rsidRPr="65928268">
        <w:rPr>
          <w:u w:val="single"/>
        </w:rPr>
        <w:t>provided</w:t>
      </w:r>
      <w:r>
        <w:t xml:space="preserve">, </w:t>
      </w:r>
      <w:r w:rsidRPr="65928268">
        <w:rPr>
          <w:u w:val="single"/>
        </w:rPr>
        <w:t>however</w:t>
      </w:r>
      <w:r>
        <w:t>, that (</w:t>
      </w:r>
      <w:r w:rsidR="009D6550">
        <w:t>a</w:t>
      </w:r>
      <w:r>
        <w:t>)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w:t>
      </w:r>
      <w:r w:rsidR="009D6550">
        <w:t>b</w:t>
      </w:r>
      <w:r>
        <w:t>)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w:t>
      </w:r>
      <w:r w:rsidR="009D6550">
        <w:t>c</w:t>
      </w:r>
      <w:r>
        <w:t>)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w:t>
      </w:r>
      <w:r w:rsidR="009D6550">
        <w:t>d</w:t>
      </w:r>
      <w:r>
        <w:t>)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w:t>
      </w:r>
      <w:r w:rsidR="00CD64A4">
        <w:t xml:space="preserve"> the</w:t>
      </w:r>
      <w:r>
        <w:t xml:space="preserve"> Indemnitee, from all liability in respect of such Claim, except the payment of money that will be paid by the Indemnifying Party.</w:t>
      </w:r>
      <w:bookmarkEnd w:id="103"/>
    </w:p>
    <w:p w14:paraId="303700DA" w14:textId="77777777" w:rsidR="009D06AE" w:rsidRPr="002B0630" w:rsidRDefault="00C2732D">
      <w:pPr>
        <w:pStyle w:val="Heading2"/>
        <w:rPr>
          <w:vanish/>
          <w:specVanish/>
        </w:rPr>
      </w:pPr>
      <w:bookmarkStart w:id="104" w:name="_Toc162622655"/>
      <w:bookmarkStart w:id="105" w:name="_Toc314045177"/>
      <w:r>
        <w:rPr>
          <w:u w:val="single"/>
        </w:rPr>
        <w:t>Defense Not Assumed</w:t>
      </w:r>
      <w:bookmarkEnd w:id="104"/>
    </w:p>
    <w:p w14:paraId="50676B6F" w14:textId="77777777" w:rsidR="009D06AE" w:rsidRPr="003F6CF8" w:rsidRDefault="00C2732D" w:rsidP="65928268">
      <w:pPr>
        <w:pStyle w:val="BodyTextNoIndent"/>
        <w:rPr>
          <w:b/>
          <w:bCs/>
        </w:rPr>
      </w:pPr>
      <w:r>
        <w:t xml:space="preserve">.  If an Indemnified Party shall be entitled to indemnification under this </w:t>
      </w:r>
      <w:r w:rsidRPr="65928268">
        <w:rPr>
          <w:u w:val="single"/>
        </w:rPr>
        <w:t>Article X</w:t>
      </w:r>
      <w:r w:rsidR="00403EC1" w:rsidRPr="65928268">
        <w:rPr>
          <w:u w:val="single"/>
        </w:rPr>
        <w:t>II</w:t>
      </w:r>
      <w:r>
        <w:t xml:space="preserve"> as a result of a Claim by a third 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65928268">
        <w:rPr>
          <w:u w:val="single"/>
        </w:rPr>
        <w:t>provided</w:t>
      </w:r>
      <w:r>
        <w:t xml:space="preserve">, </w:t>
      </w:r>
      <w:r w:rsidRPr="65928268">
        <w:rPr>
          <w:u w:val="single"/>
        </w:rPr>
        <w:t>however</w:t>
      </w:r>
      <w:r>
        <w:t xml:space="preserve">, that no such contest need be made, and settlement or full payment of any such Claim may be made, without the consent of the Indemnifying Party (with the Indemnifying Party remaining obligated to indemnify such Indemnitee under this </w:t>
      </w:r>
      <w:r w:rsidRPr="65928268">
        <w:rPr>
          <w:u w:val="single"/>
        </w:rPr>
        <w:t>Article X</w:t>
      </w:r>
      <w:r w:rsidR="00403EC1" w:rsidRPr="65928268">
        <w:rPr>
          <w:u w:val="single"/>
        </w:rPr>
        <w:t>II</w:t>
      </w:r>
      <w:r>
        <w:t>) if an Event of Default as to the Indemnifying Party has occurred and is continuing.</w:t>
      </w:r>
      <w:bookmarkEnd w:id="105"/>
    </w:p>
    <w:p w14:paraId="2FAAF2E0" w14:textId="77777777" w:rsidR="009D06AE" w:rsidRDefault="00C2732D">
      <w:pPr>
        <w:pStyle w:val="Heading1"/>
      </w:pPr>
      <w:bookmarkStart w:id="106" w:name="_Toc314045178"/>
      <w:r>
        <w:br/>
      </w:r>
      <w:bookmarkStart w:id="107" w:name="_Toc162622656"/>
      <w:r>
        <w:t>LIMITATIONS ON LIABILITY</w:t>
      </w:r>
      <w:bookmarkEnd w:id="106"/>
      <w:bookmarkEnd w:id="107"/>
    </w:p>
    <w:p w14:paraId="43DEBA0F" w14:textId="77777777" w:rsidR="009D06AE" w:rsidRPr="002B0630" w:rsidRDefault="00C2732D">
      <w:pPr>
        <w:pStyle w:val="Heading2"/>
        <w:rPr>
          <w:vanish/>
          <w:specVanish/>
        </w:rPr>
      </w:pPr>
      <w:bookmarkStart w:id="108" w:name="_Toc162622657"/>
      <w:bookmarkStart w:id="109" w:name="_Toc314045179"/>
      <w:r>
        <w:rPr>
          <w:u w:val="single"/>
        </w:rPr>
        <w:t>Consequential Damages Exclusion; Express Negligence</w:t>
      </w:r>
      <w:bookmarkEnd w:id="108"/>
    </w:p>
    <w:p w14:paraId="6AC37D74" w14:textId="77777777" w:rsidR="009D06AE" w:rsidRDefault="00C2732D">
      <w:pPr>
        <w:pStyle w:val="BodyTextNoIndent"/>
      </w:pPr>
      <w:r>
        <w:t>.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w:t>
      </w:r>
      <w:r w:rsidR="009D6550">
        <w:t xml:space="preserve"> </w:t>
      </w:r>
      <w:r>
        <w:t xml:space="preserve">TO THE EXTENT THAT AN INDEMNIFYING PARTY, PURSUANT TO THE PROVISIONS OF </w:t>
      </w:r>
      <w:r w:rsidRPr="65928268">
        <w:rPr>
          <w:u w:val="single"/>
        </w:rPr>
        <w:t>SECTION </w:t>
      </w:r>
      <w:r w:rsidR="00403EC1" w:rsidRPr="65928268">
        <w:rPr>
          <w:u w:val="single"/>
        </w:rPr>
        <w:t>9</w:t>
      </w:r>
      <w:r w:rsidRPr="65928268">
        <w:rPr>
          <w:u w:val="single"/>
        </w:rPr>
        <w:t>.4</w:t>
      </w:r>
      <w:r>
        <w:t xml:space="preserve"> OR </w:t>
      </w:r>
      <w:r w:rsidRPr="65928268">
        <w:rPr>
          <w:u w:val="single"/>
        </w:rPr>
        <w:t>SECTION 1</w:t>
      </w:r>
      <w:r w:rsidR="00403EC1" w:rsidRPr="65928268">
        <w:rPr>
          <w:u w:val="single"/>
        </w:rPr>
        <w:t>3</w:t>
      </w:r>
      <w:r w:rsidRPr="65928268">
        <w:rPr>
          <w:u w:val="single"/>
        </w:rPr>
        <w:t>.3</w:t>
      </w:r>
      <w:r>
        <w:t xml:space="preserve"> OR </w:t>
      </w:r>
      <w:r w:rsidRPr="65928268">
        <w:rPr>
          <w:u w:val="single"/>
        </w:rPr>
        <w:t>ARTICLE X</w:t>
      </w:r>
      <w:r w:rsidR="00403EC1" w:rsidRPr="65928268">
        <w:rPr>
          <w:u w:val="single"/>
        </w:rPr>
        <w:t>II</w:t>
      </w:r>
      <w:r>
        <w:t>, IS OBLIGATED TO INDEMNIFY AN INDEMNITEE AGAINST THIRD PARTY CLAIMS OR (b) AN EXPRESS MEASURE OF DAMAGES HEREIN INCLUDES CONSEQUENTIAL, INCIDENTAL, SPECIAL OR INDIRECT DAMAGES OR (c)</w:t>
      </w:r>
      <w:r w:rsidR="009D6550">
        <w:t xml:space="preserve"> </w:t>
      </w:r>
      <w:r>
        <w:t xml:space="preserve">IN THE CASE OF A PARTY’S GROSS NEGLIGENCE, WILLFUL MISCONDUCT OR INTENTIONAL, BAD FAITH BREACH).  THE PARTIES INTEND AND AGREE THAT (i) THE LIMITATIONS HEREIN IMPOSED ON REMEDIES AND THE MEASURE OF </w:t>
      </w:r>
      <w:r w:rsidRPr="65928268">
        <w:rPr>
          <w:caps/>
        </w:rPr>
        <w:t xml:space="preserve">DAMAGES and, except to the extent otherwise provided in the proviso to </w:t>
      </w:r>
      <w:r w:rsidRPr="65928268">
        <w:rPr>
          <w:caps/>
          <w:u w:val="single"/>
        </w:rPr>
        <w:t>Section 1</w:t>
      </w:r>
      <w:r w:rsidR="00403EC1" w:rsidRPr="65928268">
        <w:rPr>
          <w:caps/>
          <w:u w:val="single"/>
        </w:rPr>
        <w:t>2</w:t>
      </w:r>
      <w:r w:rsidRPr="65928268">
        <w:rPr>
          <w:caps/>
          <w:u w:val="single"/>
        </w:rPr>
        <w:t>.1</w:t>
      </w:r>
      <w:r w:rsidRPr="65928268">
        <w:rPr>
          <w:caps/>
        </w:rPr>
        <w:t xml:space="preserve">, the indemnities in </w:t>
      </w:r>
      <w:r w:rsidRPr="65928268">
        <w:rPr>
          <w:caps/>
          <w:u w:val="single"/>
        </w:rPr>
        <w:t>Section 1</w:t>
      </w:r>
      <w:r w:rsidR="00403EC1" w:rsidRPr="65928268">
        <w:rPr>
          <w:caps/>
          <w:u w:val="single"/>
        </w:rPr>
        <w:t>2</w:t>
      </w:r>
      <w:r w:rsidRPr="65928268">
        <w:rPr>
          <w:caps/>
          <w:u w:val="single"/>
        </w:rPr>
        <w:t>.1(</w:t>
      </w:r>
      <w:r w:rsidR="009D6550" w:rsidRPr="65928268">
        <w:rPr>
          <w:u w:val="single"/>
        </w:rPr>
        <w:t>d</w:t>
      </w:r>
      <w:r w:rsidRPr="65928268">
        <w:rPr>
          <w:caps/>
          <w:u w:val="single"/>
        </w:rPr>
        <w:t>)</w:t>
      </w:r>
      <w:r w:rsidRPr="65928268">
        <w:rPr>
          <w:caps/>
        </w:rPr>
        <w:t xml:space="preserve"> BE WITHOUT REGARD TO THE CAUSE</w:t>
      </w:r>
      <w:r>
        <w:t xml:space="preserv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w:t>
      </w:r>
      <w:bookmarkEnd w:id="109"/>
      <w:r>
        <w:t xml:space="preserve">.  WITH RESPECT TO THE INDEMNITIES IN </w:t>
      </w:r>
      <w:r w:rsidRPr="65928268">
        <w:rPr>
          <w:u w:val="single"/>
        </w:rPr>
        <w:t>SECTION 1</w:t>
      </w:r>
      <w:r w:rsidR="00403EC1" w:rsidRPr="65928268">
        <w:rPr>
          <w:u w:val="single"/>
        </w:rPr>
        <w:t>2</w:t>
      </w:r>
      <w:r w:rsidRPr="65928268">
        <w:rPr>
          <w:u w:val="single"/>
        </w:rPr>
        <w:t>.1(</w:t>
      </w:r>
      <w:r w:rsidR="00A518F1" w:rsidRPr="65928268">
        <w:rPr>
          <w:u w:val="single"/>
        </w:rPr>
        <w:t>a</w:t>
      </w:r>
      <w:r w:rsidRPr="65928268">
        <w:rPr>
          <w:u w:val="single"/>
        </w:rPr>
        <w:t>)</w:t>
      </w:r>
      <w:r>
        <w:t xml:space="preserve"> AND </w:t>
      </w:r>
      <w:r w:rsidRPr="65928268">
        <w:rPr>
          <w:u w:val="single"/>
        </w:rPr>
        <w:t>SECTION 1</w:t>
      </w:r>
      <w:r w:rsidR="00403EC1" w:rsidRPr="65928268">
        <w:rPr>
          <w:u w:val="single"/>
        </w:rPr>
        <w:t>2</w:t>
      </w:r>
      <w:r w:rsidRPr="65928268">
        <w:rPr>
          <w:u w:val="single"/>
        </w:rPr>
        <w:t>.1(</w:t>
      </w:r>
      <w:r w:rsidR="00A518F1" w:rsidRPr="65928268">
        <w:rPr>
          <w:u w:val="single"/>
        </w:rPr>
        <w:t>b</w:t>
      </w:r>
      <w:r w:rsidRPr="65928268">
        <w:rPr>
          <w:u w:val="single"/>
        </w:rPr>
        <w:t>)</w:t>
      </w:r>
      <w:r>
        <w:t>, IT IS THE INTENT OF THE PARTIES THAT WHERE, AS BETWEEN THE PARTIES, FAULT IS DETERMINED TO HAVE BEEN JOINT OR CONTRIBUTORY, PRINCIPLES OF COMPARATIVE FAULT WILL BE FOLLOWED AND EACH PARTY SHALL BEAR THE PROPORTIONATE DAMAGE CAUSED BY THAT PARTY’S FAULT.</w:t>
      </w:r>
    </w:p>
    <w:p w14:paraId="20F08096" w14:textId="599EE492" w:rsidR="009D06AE" w:rsidRDefault="00E82DB8">
      <w:pPr>
        <w:pStyle w:val="BodyTextNoIndent"/>
      </w:pPr>
      <w:bookmarkStart w:id="110" w:name="_Toc314045180"/>
      <w:r w:rsidRPr="002B0630">
        <w:rPr>
          <w:u w:val="single"/>
        </w:rPr>
        <w:t>[Reserved]</w:t>
      </w:r>
      <w:r w:rsidR="00C2732D" w:rsidRPr="002B0630">
        <w:t>.</w:t>
      </w:r>
      <w:bookmarkEnd w:id="110"/>
    </w:p>
    <w:p w14:paraId="0DF2D9C8" w14:textId="77777777" w:rsidR="009D06AE" w:rsidRDefault="00C2732D">
      <w:pPr>
        <w:pStyle w:val="Heading2"/>
        <w:keepNext/>
        <w:rPr>
          <w:vanish/>
          <w:specVanish/>
        </w:rPr>
      </w:pPr>
      <w:bookmarkStart w:id="111" w:name="_Toc314045181"/>
      <w:bookmarkStart w:id="112" w:name="_Toc162622658"/>
      <w:r>
        <w:rPr>
          <w:u w:val="single"/>
        </w:rPr>
        <w:t>Government Fines</w:t>
      </w:r>
      <w:bookmarkEnd w:id="111"/>
      <w:bookmarkEnd w:id="112"/>
    </w:p>
    <w:p w14:paraId="3096D9DC" w14:textId="77777777" w:rsidR="009D06AE" w:rsidRDefault="00C2732D" w:rsidP="65928268">
      <w:pPr>
        <w:pStyle w:val="BodyText"/>
        <w:keepNext/>
        <w:ind w:firstLine="0"/>
      </w:pPr>
      <w:r>
        <w:t>.</w:t>
      </w:r>
    </w:p>
    <w:p w14:paraId="6E75C96E" w14:textId="03930726" w:rsidR="009D06AE" w:rsidRDefault="00C2732D">
      <w:pPr>
        <w:pStyle w:val="Heading3"/>
      </w:pPr>
      <w:r>
        <w:t>Any fine, penalt</w:t>
      </w:r>
      <w:r w:rsidR="00A518F1">
        <w:t>y</w:t>
      </w:r>
      <w:r>
        <w:t xml:space="preserve"> or other cost incurred by either Party or such Party’s employees, agents or representatives (including their employees, agents or representatives) for non-compliance by such Party, its agents, </w:t>
      </w:r>
      <w:r w:rsidR="00A518F1">
        <w:t xml:space="preserve">or </w:t>
      </w:r>
      <w:r>
        <w:t xml:space="preserve">employees with the requirements of any applicable Law shall not be reimbursed by the other Party but, as between the Parties, shall be the sole responsibility of such non-complying Party; </w:t>
      </w:r>
      <w:r>
        <w:rPr>
          <w:u w:val="single"/>
        </w:rPr>
        <w:t>provided</w:t>
      </w:r>
      <w:r>
        <w:t xml:space="preserve">, </w:t>
      </w:r>
      <w:r>
        <w:rPr>
          <w:u w:val="single"/>
        </w:rPr>
        <w:t>however</w:t>
      </w:r>
      <w:r>
        <w:t xml:space="preserve">, that this </w:t>
      </w:r>
      <w:r>
        <w:rPr>
          <w:u w:val="single"/>
        </w:rPr>
        <w:t>Article X</w:t>
      </w:r>
      <w:r w:rsidR="00403EC1">
        <w:rPr>
          <w:u w:val="single"/>
        </w:rPr>
        <w:t>II</w:t>
      </w:r>
      <w:r>
        <w:rPr>
          <w:u w:val="single"/>
        </w:rPr>
        <w:t>I</w:t>
      </w:r>
      <w:r>
        <w:t xml:space="preserve"> shall not apply, and </w:t>
      </w:r>
      <w:r>
        <w:rPr>
          <w:u w:val="single"/>
        </w:rPr>
        <w:t>Article X</w:t>
      </w:r>
      <w:r w:rsidR="00403EC1">
        <w:rPr>
          <w:u w:val="single"/>
        </w:rPr>
        <w:t>II</w:t>
      </w:r>
      <w:r>
        <w:t xml:space="preserve"> </w:t>
      </w:r>
      <w:r w:rsidR="008421C2">
        <w:t xml:space="preserve">or </w:t>
      </w:r>
      <w:r w:rsidR="008421C2" w:rsidRPr="002B0630">
        <w:rPr>
          <w:u w:val="single"/>
        </w:rPr>
        <w:t>Section 9.4</w:t>
      </w:r>
      <w:r w:rsidR="008421C2">
        <w:t xml:space="preserve"> </w:t>
      </w:r>
      <w:r>
        <w:t>shall apply, to the extent of any non-compliance arising out of, in connection with, or resulting from the matters described in clauses (</w:t>
      </w:r>
      <w:r w:rsidR="00A518F1">
        <w:t>a</w:t>
      </w:r>
      <w:r>
        <w:t>), (</w:t>
      </w:r>
      <w:r w:rsidR="00A518F1">
        <w:t>b</w:t>
      </w:r>
      <w:r>
        <w:t xml:space="preserve">) </w:t>
      </w:r>
      <w:r w:rsidR="00403EC1">
        <w:t xml:space="preserve">and </w:t>
      </w:r>
      <w:r>
        <w:t>(</w:t>
      </w:r>
      <w:r w:rsidR="00A518F1">
        <w:t>d</w:t>
      </w:r>
      <w:r>
        <w:t xml:space="preserve">) of </w:t>
      </w:r>
      <w:r>
        <w:rPr>
          <w:u w:val="single"/>
        </w:rPr>
        <w:t>Section 1</w:t>
      </w:r>
      <w:r w:rsidR="00403EC1">
        <w:rPr>
          <w:u w:val="single"/>
        </w:rPr>
        <w:t>2</w:t>
      </w:r>
      <w:r>
        <w:rPr>
          <w:u w:val="single"/>
        </w:rPr>
        <w:t>.1</w:t>
      </w:r>
      <w:r>
        <w:t xml:space="preserve"> (to the extent of the other Party’s indemnification obligations under </w:t>
      </w:r>
      <w:r>
        <w:rPr>
          <w:u w:val="single"/>
        </w:rPr>
        <w:t>Article X</w:t>
      </w:r>
      <w:r w:rsidR="00403EC1">
        <w:rPr>
          <w:u w:val="single"/>
        </w:rPr>
        <w:t>II</w:t>
      </w:r>
      <w:r w:rsidR="00F27CA4">
        <w:t xml:space="preserve"> or </w:t>
      </w:r>
      <w:r w:rsidR="00F27CA4" w:rsidRPr="002B0630">
        <w:rPr>
          <w:u w:val="single"/>
        </w:rPr>
        <w:t>Section 9.4</w:t>
      </w:r>
      <w:r w:rsidR="00F27CA4">
        <w:t>, as applicable</w:t>
      </w:r>
      <w:r w:rsidR="0029200E">
        <w:t>)</w:t>
      </w:r>
      <w:r>
        <w:t>.</w:t>
      </w:r>
    </w:p>
    <w:p w14:paraId="0D1D26F1" w14:textId="77777777" w:rsidR="009D06AE" w:rsidRDefault="00C2732D">
      <w:pPr>
        <w:pStyle w:val="Heading3"/>
      </w:pPr>
      <w:r>
        <w:t>If such fines, penalties or other costs are assessed against an Indemnitee by any Governmental Authority or court of competent jurisdiction due to the non-compliance by the Indemnifying Party or its employees, agents or representatives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27CFC9AA" w14:textId="77777777" w:rsidR="009D06AE" w:rsidRDefault="00C2732D">
      <w:pPr>
        <w:pStyle w:val="Heading1"/>
      </w:pPr>
      <w:bookmarkStart w:id="113" w:name="_Toc314045182"/>
      <w:r>
        <w:br/>
      </w:r>
      <w:bookmarkStart w:id="114" w:name="_Toc162622659"/>
      <w:r>
        <w:t>DISPUTE RESOLUTION</w:t>
      </w:r>
      <w:bookmarkEnd w:id="113"/>
      <w:bookmarkEnd w:id="114"/>
    </w:p>
    <w:p w14:paraId="3AFFC0D2" w14:textId="77777777" w:rsidR="009D06AE" w:rsidRPr="00556C0C" w:rsidRDefault="00C2732D">
      <w:pPr>
        <w:pStyle w:val="BodyText"/>
        <w:rPr>
          <w:b/>
        </w:rPr>
      </w:pPr>
      <w:r>
        <w:t>In the event of any Claim or dispute between the Parties arising out of or relating to this Agreement (each, a “</w:t>
      </w:r>
      <w:r>
        <w:rPr>
          <w:u w:val="single"/>
        </w:rPr>
        <w:t>Dispute</w:t>
      </w:r>
      <w:r>
        <w:t xml:space="preserve">”), even if such Dispute is extra contractual in nature, sounds in contract, tort or otherwise or arises under Law, either Party may, by delivering a notice thereof to the other Party, refer the Dispute to senior executives of the Parties in accordance with this </w:t>
      </w:r>
      <w:r>
        <w:rPr>
          <w:u w:val="single"/>
        </w:rPr>
        <w:t>Article X</w:t>
      </w:r>
      <w:r w:rsidR="00403EC1">
        <w:rPr>
          <w:u w:val="single"/>
        </w:rPr>
        <w:t>I</w:t>
      </w:r>
      <w:r>
        <w:rPr>
          <w:u w:val="single"/>
        </w:rPr>
        <w:t>V</w:t>
      </w:r>
      <w:r>
        <w:t xml:space="preserve">.  The Parties agree that, on or before three (3) Business Days after receipt of any such notice from Seller to Buyer or vice versa, Seller shall designate a senior executive of Seller or his or her designee to represent Seller and Buyer shall designate a senior executive of Buyer or his or her designee to represent Buyer to attempt to resolve the Dispute.  The Parties shall then cause the two designated senior executives or their respective designees to meet at least once and negotiate in good faith until the end of fifteen (15) </w:t>
      </w:r>
      <w:r w:rsidR="00E409FF">
        <w:t>day</w:t>
      </w:r>
      <w:r>
        <w:t>s after receipt of the notice of referral of the Dispute to senior executives from Seller to Buyer or vice versa, in the effort to resolve the Dispute.  Following (and only following) the conclusion of such fifteen (15)-</w:t>
      </w:r>
      <w:r w:rsidR="00E409FF">
        <w:t>day</w:t>
      </w:r>
      <w:r>
        <w:t xml:space="preserve"> period (whether or not such good faith negotiations have occurred), and subject to the other terms hereof, the Parties may pursue all of their respective rights and remedies under this Agreement and any applicable Law with respect to the Dispute.</w:t>
      </w:r>
    </w:p>
    <w:p w14:paraId="1C8B89C2" w14:textId="77777777" w:rsidR="009D06AE" w:rsidRDefault="00C2732D">
      <w:pPr>
        <w:pStyle w:val="Heading1"/>
      </w:pPr>
      <w:bookmarkStart w:id="115" w:name="_Toc314045183"/>
      <w:r>
        <w:br/>
      </w:r>
      <w:bookmarkStart w:id="116" w:name="_Toc162622660"/>
      <w:r>
        <w:t>MISCELLANEOUS</w:t>
      </w:r>
      <w:bookmarkEnd w:id="115"/>
      <w:bookmarkEnd w:id="116"/>
    </w:p>
    <w:p w14:paraId="48EEC68D" w14:textId="77777777" w:rsidR="009D06AE" w:rsidRPr="002B0630" w:rsidRDefault="00C2732D">
      <w:pPr>
        <w:pStyle w:val="Heading2"/>
        <w:rPr>
          <w:vanish/>
          <w:specVanish/>
        </w:rPr>
      </w:pPr>
      <w:bookmarkStart w:id="117" w:name="_Toc162622661"/>
      <w:bookmarkStart w:id="118" w:name="_Toc314045184"/>
      <w:r>
        <w:rPr>
          <w:u w:val="single"/>
        </w:rPr>
        <w:t>Notices</w:t>
      </w:r>
      <w:bookmarkEnd w:id="117"/>
    </w:p>
    <w:p w14:paraId="69E2C514" w14:textId="77777777" w:rsidR="009D06AE" w:rsidRDefault="00C2732D">
      <w:pPr>
        <w:pStyle w:val="BodyTextNoIndent"/>
      </w:pPr>
      <w:r>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65928268">
        <w:rPr>
          <w:u w:val="single"/>
        </w:rPr>
        <w:t>Schedule 1</w:t>
      </w:r>
      <w:r w:rsidR="001A46C7" w:rsidRPr="65928268">
        <w:rPr>
          <w:u w:val="single"/>
        </w:rPr>
        <w:t>5</w:t>
      </w:r>
      <w:r w:rsidRPr="65928268">
        <w:rPr>
          <w:u w:val="single"/>
        </w:rPr>
        <w:t>.1</w:t>
      </w:r>
      <w:r>
        <w:t xml:space="preserve"> (subject to the following sentence), and (c) deemed received by the other Party (i) if delivered in person or by a third party courier, on the date so delivered, (ii) if sent by facsimile with confirmation of transmission, on the date sent, or (iii) if sent by certified or registered mail, return receipt requested, postage prepaid, to the proper address of the recipient party, on the third (3rd)</w:t>
      </w:r>
      <w:r w:rsidR="004D56A4">
        <w:t xml:space="preserve"> </w:t>
      </w:r>
      <w:r>
        <w:t xml:space="preserve">Business Day after the date mailed.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65928268">
        <w:rPr>
          <w:u w:val="single"/>
        </w:rPr>
        <w:t>Section 1</w:t>
      </w:r>
      <w:r w:rsidR="00403EC1" w:rsidRPr="65928268">
        <w:rPr>
          <w:u w:val="single"/>
        </w:rPr>
        <w:t>5</w:t>
      </w:r>
      <w:r w:rsidRPr="65928268">
        <w:rPr>
          <w:u w:val="single"/>
        </w:rPr>
        <w:t>.1</w:t>
      </w:r>
      <w:r>
        <w:t xml:space="preserve"> is used, the earliest notice date of delivery shall control.</w:t>
      </w:r>
      <w:bookmarkEnd w:id="118"/>
    </w:p>
    <w:p w14:paraId="6C92B101" w14:textId="77777777" w:rsidR="009D06AE" w:rsidRPr="002B0630" w:rsidRDefault="00C2732D">
      <w:pPr>
        <w:pStyle w:val="Heading2"/>
        <w:rPr>
          <w:vanish/>
          <w:specVanish/>
        </w:rPr>
      </w:pPr>
      <w:bookmarkStart w:id="119" w:name="_Toc162622662"/>
      <w:bookmarkStart w:id="120" w:name="_Toc314045185"/>
      <w:r>
        <w:rPr>
          <w:u w:val="single"/>
        </w:rPr>
        <w:t>Survival</w:t>
      </w:r>
      <w:bookmarkEnd w:id="119"/>
    </w:p>
    <w:p w14:paraId="73C6C635" w14:textId="3CE8E144" w:rsidR="009D06AE" w:rsidRPr="00556C0C" w:rsidRDefault="00C2732D" w:rsidP="65928268">
      <w:pPr>
        <w:pStyle w:val="BodyTextNoIndent"/>
        <w:rPr>
          <w:b/>
          <w:bCs/>
        </w:rPr>
      </w:pPr>
      <w:r>
        <w:t xml:space="preserve">.  The provisions of </w:t>
      </w:r>
      <w:r w:rsidRPr="65928268">
        <w:rPr>
          <w:u w:val="single"/>
        </w:rPr>
        <w:t>Article I</w:t>
      </w:r>
      <w:r>
        <w:t xml:space="preserve"> (Defined Terms and Interpretation), </w:t>
      </w:r>
      <w:r w:rsidRPr="65928268">
        <w:rPr>
          <w:u w:val="single"/>
        </w:rPr>
        <w:t>Article </w:t>
      </w:r>
      <w:r w:rsidR="00403EC1" w:rsidRPr="65928268">
        <w:rPr>
          <w:u w:val="single"/>
        </w:rPr>
        <w:t>VII</w:t>
      </w:r>
      <w:r>
        <w:t xml:space="preserve"> (Billing, Payment and Related Rights and Obligations), </w:t>
      </w:r>
      <w:r w:rsidRPr="65928268">
        <w:rPr>
          <w:u w:val="single"/>
        </w:rPr>
        <w:t>Article </w:t>
      </w:r>
      <w:r w:rsidR="00403EC1" w:rsidRPr="65928268">
        <w:rPr>
          <w:u w:val="single"/>
        </w:rPr>
        <w:t>VIII</w:t>
      </w:r>
      <w:r>
        <w:t xml:space="preserve"> (Credit and Collateral Requirements), </w:t>
      </w:r>
      <w:r w:rsidRPr="65928268">
        <w:rPr>
          <w:u w:val="single"/>
        </w:rPr>
        <w:t>Article </w:t>
      </w:r>
      <w:r w:rsidR="00403EC1" w:rsidRPr="65928268">
        <w:rPr>
          <w:u w:val="single"/>
        </w:rPr>
        <w:t>I</w:t>
      </w:r>
      <w:r w:rsidRPr="65928268">
        <w:rPr>
          <w:u w:val="single"/>
        </w:rPr>
        <w:t>X</w:t>
      </w:r>
      <w:r>
        <w:t xml:space="preserve"> (Taxes), including </w:t>
      </w:r>
      <w:r w:rsidRPr="65928268">
        <w:rPr>
          <w:u w:val="single"/>
        </w:rPr>
        <w:t>Section </w:t>
      </w:r>
      <w:r w:rsidR="00403EC1" w:rsidRPr="65928268">
        <w:rPr>
          <w:u w:val="single"/>
        </w:rPr>
        <w:t>9</w:t>
      </w:r>
      <w:r w:rsidRPr="65928268">
        <w:rPr>
          <w:u w:val="single"/>
        </w:rPr>
        <w:t>.4</w:t>
      </w:r>
      <w:r>
        <w:t xml:space="preserve"> (Tax Indemnity), </w:t>
      </w:r>
      <w:r w:rsidRPr="65928268">
        <w:rPr>
          <w:u w:val="single"/>
        </w:rPr>
        <w:t>Article XI</w:t>
      </w:r>
      <w:r>
        <w:t xml:space="preserve"> (Events of Default; Remedies), </w:t>
      </w:r>
      <w:r w:rsidRPr="65928268">
        <w:rPr>
          <w:u w:val="single"/>
        </w:rPr>
        <w:t>Article X</w:t>
      </w:r>
      <w:r w:rsidR="00403EC1" w:rsidRPr="65928268">
        <w:rPr>
          <w:u w:val="single"/>
        </w:rPr>
        <w:t>II</w:t>
      </w:r>
      <w:r>
        <w:t xml:space="preserve"> (Indemnity), </w:t>
      </w:r>
      <w:r w:rsidRPr="65928268">
        <w:rPr>
          <w:u w:val="single"/>
        </w:rPr>
        <w:t>Article X</w:t>
      </w:r>
      <w:r w:rsidR="00403EC1" w:rsidRPr="65928268">
        <w:rPr>
          <w:u w:val="single"/>
        </w:rPr>
        <w:t>III</w:t>
      </w:r>
      <w:r>
        <w:t xml:space="preserve"> (Limitations on Liability), </w:t>
      </w:r>
      <w:r w:rsidRPr="65928268">
        <w:rPr>
          <w:u w:val="single"/>
        </w:rPr>
        <w:t>Article X</w:t>
      </w:r>
      <w:r w:rsidR="00403EC1" w:rsidRPr="65928268">
        <w:rPr>
          <w:u w:val="single"/>
        </w:rPr>
        <w:t>I</w:t>
      </w:r>
      <w:r w:rsidRPr="65928268">
        <w:rPr>
          <w:u w:val="single"/>
        </w:rPr>
        <w:t>V</w:t>
      </w:r>
      <w:r>
        <w:t xml:space="preserve"> (Dispute Resolution) and </w:t>
      </w:r>
      <w:r w:rsidRPr="65928268">
        <w:rPr>
          <w:u w:val="single"/>
        </w:rPr>
        <w:t>Article XV</w:t>
      </w:r>
      <w:r>
        <w:t xml:space="preserve"> (Miscellaneous), </w:t>
      </w:r>
      <w:r w:rsidRPr="65928268">
        <w:rPr>
          <w:u w:val="single"/>
        </w:rPr>
        <w:t>Section 4.3</w:t>
      </w:r>
      <w:r>
        <w:t xml:space="preserve"> (Set-off), and </w:t>
      </w:r>
      <w:r w:rsidRPr="65928268">
        <w:rPr>
          <w:u w:val="single"/>
        </w:rPr>
        <w:t xml:space="preserve">Section </w:t>
      </w:r>
      <w:r w:rsidR="00403EC1" w:rsidRPr="65928268">
        <w:rPr>
          <w:u w:val="single"/>
        </w:rPr>
        <w:t>8</w:t>
      </w:r>
      <w:r w:rsidRPr="65928268">
        <w:rPr>
          <w:u w:val="single"/>
        </w:rPr>
        <w:t>.4</w:t>
      </w:r>
      <w:r>
        <w:t xml:space="preserve"> (Remedies), including the rights and obligations of the Parties therein provided, and a Party’s liability for a breach of this Agreement, shall survive the termination or expiration of this Agreement.</w:t>
      </w:r>
      <w:bookmarkEnd w:id="120"/>
    </w:p>
    <w:p w14:paraId="6D11A863" w14:textId="77777777" w:rsidR="009D06AE" w:rsidRPr="002B0630" w:rsidRDefault="00C2732D">
      <w:pPr>
        <w:pStyle w:val="Heading2"/>
        <w:rPr>
          <w:vanish/>
          <w:specVanish/>
        </w:rPr>
      </w:pPr>
      <w:bookmarkStart w:id="121" w:name="_Toc162622663"/>
      <w:bookmarkStart w:id="122" w:name="_Toc314045186"/>
      <w:r>
        <w:rPr>
          <w:u w:val="single"/>
        </w:rPr>
        <w:t>Expenses</w:t>
      </w:r>
      <w:bookmarkEnd w:id="121"/>
    </w:p>
    <w:p w14:paraId="339B4A79" w14:textId="77777777" w:rsidR="009D06AE" w:rsidRDefault="00C2732D">
      <w:pPr>
        <w:pStyle w:val="BodyTextNoIndent"/>
      </w:pPr>
      <w:r>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(including any consent for the benefit of any Lender of Seller) requested by a Party, its lender or any other Person providing financing to such Party.</w:t>
      </w:r>
      <w:bookmarkEnd w:id="122"/>
    </w:p>
    <w:p w14:paraId="2210810C" w14:textId="77777777" w:rsidR="009D06AE" w:rsidRDefault="00C2732D">
      <w:pPr>
        <w:pStyle w:val="Heading2"/>
        <w:keepNext/>
        <w:rPr>
          <w:vanish/>
          <w:specVanish/>
        </w:rPr>
      </w:pPr>
      <w:bookmarkStart w:id="123" w:name="_Toc314045187"/>
      <w:bookmarkStart w:id="124" w:name="_Toc162622664"/>
      <w:r>
        <w:rPr>
          <w:u w:val="single"/>
        </w:rPr>
        <w:t>Assignment</w:t>
      </w:r>
      <w:bookmarkEnd w:id="123"/>
      <w:bookmarkEnd w:id="124"/>
    </w:p>
    <w:p w14:paraId="040FE8D3" w14:textId="4D16B27D" w:rsidR="009D06AE" w:rsidRDefault="00C2732D" w:rsidP="65928268">
      <w:pPr>
        <w:pStyle w:val="BodyText"/>
        <w:keepNext/>
        <w:ind w:firstLine="0"/>
      </w:pPr>
      <w:r>
        <w:t>.</w:t>
      </w:r>
    </w:p>
    <w:p w14:paraId="2A46064B" w14:textId="2E4522A6" w:rsidR="009D06AE" w:rsidRDefault="00C2732D">
      <w:pPr>
        <w:pStyle w:val="Heading3"/>
      </w:pPr>
      <w:r>
        <w:t xml:space="preserve">Subject to the other terms of this </w:t>
      </w:r>
      <w:r>
        <w:rPr>
          <w:u w:val="single"/>
        </w:rPr>
        <w:t>Section 1</w:t>
      </w:r>
      <w:r w:rsidR="00FB5558">
        <w:rPr>
          <w:u w:val="single"/>
        </w:rPr>
        <w:t>5</w:t>
      </w:r>
      <w:r>
        <w:rPr>
          <w:u w:val="single"/>
        </w:rPr>
        <w:t>.4</w:t>
      </w:r>
      <w:r>
        <w:t xml:space="preserve">, neither Party may assign this Agreement or its rights </w:t>
      </w:r>
      <w:r w:rsidR="000E3DFB">
        <w:t xml:space="preserve">or obligations </w:t>
      </w:r>
      <w:r>
        <w:t>hereunder without the other Party’s prior consent, which shall not be unreasonably withheld, conditioned, or delayed.</w:t>
      </w:r>
    </w:p>
    <w:p w14:paraId="53019F13" w14:textId="77777777" w:rsidR="009D06AE" w:rsidRDefault="00C2732D">
      <w:pPr>
        <w:pStyle w:val="Heading3"/>
      </w:pPr>
      <w:r>
        <w:t>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w:t>
      </w:r>
    </w:p>
    <w:p w14:paraId="6E2959D4" w14:textId="52E62CC8" w:rsidR="009D06AE" w:rsidRDefault="001E1FEE" w:rsidP="0029483F">
      <w:pPr>
        <w:pStyle w:val="Heading3"/>
        <w:ind w:left="720" w:firstLine="720"/>
      </w:pPr>
      <w:r>
        <w:t>(i)</w:t>
      </w:r>
      <w:r>
        <w:tab/>
      </w:r>
      <w:r w:rsidR="00C2732D">
        <w:t xml:space="preserve">Subject to </w:t>
      </w:r>
      <w:r w:rsidR="00C2732D">
        <w:rPr>
          <w:u w:val="single"/>
        </w:rPr>
        <w:t>Section 1</w:t>
      </w:r>
      <w:r w:rsidR="00FB5558">
        <w:rPr>
          <w:u w:val="single"/>
        </w:rPr>
        <w:t>5</w:t>
      </w:r>
      <w:r w:rsidR="00C2732D">
        <w:rPr>
          <w:u w:val="single"/>
        </w:rPr>
        <w:t>.4(d)(i)</w:t>
      </w:r>
      <w:r w:rsidR="00C2732D">
        <w:t>, Buyer may, without the consent of Seller, transfer or assign its rights, liabilities, and interests in and under this Agreement to (</w:t>
      </w:r>
      <w:r w:rsidR="00CD6E81">
        <w:t>i</w:t>
      </w:r>
      <w:r w:rsidR="00C2732D">
        <w:t>)</w:t>
      </w:r>
      <w:r w:rsidR="00A518F1">
        <w:t xml:space="preserve"> </w:t>
      </w:r>
      <w:r w:rsidR="00C2732D">
        <w:t>an Affiliate of Buyer that is</w:t>
      </w:r>
      <w:r w:rsidR="00822293">
        <w:t xml:space="preserve"> or, after the consummation of a proposed corporate reorganization or restructuring, will be</w:t>
      </w:r>
      <w:r w:rsidR="00C2732D">
        <w:t xml:space="preserve"> an Entergy Operating Company (or more than one of such Entergy Operating Companies), (</w:t>
      </w:r>
      <w:r w:rsidR="00CD6E81">
        <w:t>ii</w:t>
      </w:r>
      <w:r w:rsidR="00C2732D">
        <w:t xml:space="preserve">) any Person succeeding to all or substantially all of  the assets of Buyer, </w:t>
      </w:r>
      <w:r w:rsidR="00C2732D">
        <w:rPr>
          <w:rStyle w:val="Underline"/>
        </w:rPr>
        <w:t>provided</w:t>
      </w:r>
      <w:r w:rsidR="00C2732D">
        <w:t xml:space="preserve"> that the assignee (</w:t>
      </w:r>
      <w:r w:rsidR="00CD6E81">
        <w:t>A</w:t>
      </w:r>
      <w:r w:rsidR="00C2732D">
        <w:t>) has a Credit Rating of at least BBB- from S&amp;P or Baa3 from Moody’s or (</w:t>
      </w:r>
      <w:r w:rsidR="00CD6E81">
        <w:t>B</w:t>
      </w:r>
      <w:r w:rsidR="00C2732D">
        <w:t>) has a creditworthiness equal to or higher than that of Buyer</w:t>
      </w:r>
      <w:bookmarkStart w:id="125" w:name="OLE_LINK3"/>
      <w:bookmarkStart w:id="126" w:name="OLE_LINK4"/>
      <w:r w:rsidR="00C2732D">
        <w:t xml:space="preserve"> as of immediately prior to the assignment</w:t>
      </w:r>
      <w:bookmarkEnd w:id="125"/>
      <w:bookmarkEnd w:id="126"/>
      <w:r w:rsidR="00C2732D">
        <w:t xml:space="preserve"> or (</w:t>
      </w:r>
      <w:r w:rsidR="00CD6E81">
        <w:t>iii</w:t>
      </w:r>
      <w:r w:rsidR="00C2732D">
        <w:t>) if all or part of Buyer’s obligation to serve retail load is transferred to another Person pursuant to a change in Law (including implementing rules and regulations), such Person.  For the avoidance of doubt, in the case of a transfer under sub-clause (</w:t>
      </w:r>
      <w:r w:rsidR="00CD6E81">
        <w:t>i</w:t>
      </w:r>
      <w:r w:rsidR="00C2732D">
        <w:t>) or (</w:t>
      </w:r>
      <w:r w:rsidR="00CD6E81">
        <w:t>iii</w:t>
      </w:r>
      <w:r w:rsidR="00C2732D">
        <w:t>) of the preceding sentence, a partial transfer of this Agreement to such transferee is permitted.</w:t>
      </w:r>
    </w:p>
    <w:p w14:paraId="7C545500" w14:textId="6350D77C" w:rsidR="001E1FEE" w:rsidRPr="001E1FEE" w:rsidRDefault="001E1FEE" w:rsidP="00291364">
      <w:pPr>
        <w:pStyle w:val="BodyText"/>
        <w:ind w:left="720"/>
      </w:pPr>
      <w:r>
        <w:rPr>
          <w:bCs/>
          <w:iCs/>
        </w:rPr>
        <w:t>(ii)</w:t>
      </w:r>
      <w:r>
        <w:rPr>
          <w:bCs/>
          <w:iCs/>
        </w:rPr>
        <w:tab/>
      </w:r>
      <w:r w:rsidR="007B61F5">
        <w:t xml:space="preserve">Subject to Section 15.4(d)(ii), Seller may, with prior notice to, but without the consent of, Buyer, transfer or assign this Agreement (in whole but not in part) to any Affiliate or other Person succeeding to all or substantially all of the assets of Seller, provided that the assignee (1) is a Qualified Operator, (2) has a creditworthiness equal to or higher than that of Seller as of immediately prior to the assignment and (3) for the avoidance of doubt, continues to comply with the obligations of Seller to provide and maintain Performance Assurance according to Article </w:t>
      </w:r>
      <w:r w:rsidR="001D6FD8" w:rsidRPr="002B0630">
        <w:t>V</w:t>
      </w:r>
      <w:r w:rsidR="007B61F5" w:rsidRPr="002B0630">
        <w:t>II</w:t>
      </w:r>
      <w:r w:rsidR="001D6FD8" w:rsidRPr="002B0630">
        <w:t>I</w:t>
      </w:r>
      <w:r w:rsidR="007B61F5">
        <w:t xml:space="preserve"> (including, for the avoidance of doubt, that all Performance Assurance continues to be drawable against all obligations of “Seller” hereunder, whether relating to the period before, on or after the date of the assignment).</w:t>
      </w:r>
    </w:p>
    <w:p w14:paraId="171541BD" w14:textId="77777777" w:rsidR="009D06AE" w:rsidRDefault="00C2732D">
      <w:pPr>
        <w:pStyle w:val="Heading3"/>
        <w:ind w:left="720" w:firstLine="720"/>
      </w:pPr>
      <w:r>
        <w:t>(i)</w:t>
      </w:r>
      <w:r>
        <w:tab/>
        <w:t xml:space="preserve">In order for a transfer or assignment permitted under </w:t>
      </w:r>
      <w:r w:rsidRPr="7D43FBEB">
        <w:rPr>
          <w:u w:val="single"/>
        </w:rPr>
        <w:t>Section 1</w:t>
      </w:r>
      <w:r w:rsidR="00FB5558" w:rsidRPr="7D43FBEB">
        <w:rPr>
          <w:u w:val="single"/>
        </w:rPr>
        <w:t>5</w:t>
      </w:r>
      <w:r w:rsidRPr="7D43FBEB">
        <w:rPr>
          <w:u w:val="single"/>
        </w:rPr>
        <w:t>.4(c)(i)</w:t>
      </w:r>
      <w:r>
        <w:t xml:space="preserve"> to be effective, the assignee must be bound by the terms of this Agreement, and have assumed all of Buyer’s obligations under this Agreement, relating to the period from and after the date of assignment (whether pursuant to an agreement reasonably satisfactory to Seller and consistent with the provisions hereof or by operation of law); </w:t>
      </w:r>
      <w:r w:rsidRPr="7D43FBEB">
        <w:rPr>
          <w:u w:val="single"/>
        </w:rPr>
        <w:t>provided</w:t>
      </w:r>
      <w:r>
        <w:t xml:space="preserve">, </w:t>
      </w:r>
      <w:r w:rsidRPr="7D43FBEB">
        <w:rPr>
          <w:u w:val="single"/>
        </w:rPr>
        <w:t>however</w:t>
      </w:r>
      <w:r>
        <w:t xml:space="preserve">, that if there are assignments of Buyer’s rights, liabilities and interests in and to this Agreement to multiple assignees pursuant to </w:t>
      </w:r>
      <w:r w:rsidRPr="7D43FBEB">
        <w:rPr>
          <w:u w:val="single"/>
        </w:rPr>
        <w:t>Section 1</w:t>
      </w:r>
      <w:r w:rsidR="00FB5558" w:rsidRPr="7D43FBEB">
        <w:rPr>
          <w:u w:val="single"/>
        </w:rPr>
        <w:t>5</w:t>
      </w:r>
      <w:r w:rsidRPr="7D43FBEB">
        <w:rPr>
          <w:u w:val="single"/>
        </w:rPr>
        <w:t>.4(c)(i)</w:t>
      </w:r>
      <w:r>
        <w:t xml:space="preserve">, the liability of each assignee for the liabilities of Buyer hereunder shall be several (but </w:t>
      </w:r>
      <w:r w:rsidRPr="7D43FBEB">
        <w:rPr>
          <w:u w:val="single"/>
        </w:rPr>
        <w:t>not</w:t>
      </w:r>
      <w:r>
        <w:t xml:space="preserve"> joint) in proportion to its share of the </w:t>
      </w:r>
      <w:r w:rsidR="007C28A4">
        <w:t>Capacity Credits</w:t>
      </w:r>
      <w:r>
        <w:t xml:space="preserve"> allocated to such assignee.  Upon an assignment effectuated in accordance with </w:t>
      </w:r>
      <w:r w:rsidRPr="7D43FBEB">
        <w:rPr>
          <w:u w:val="single"/>
        </w:rPr>
        <w:t>Section 1</w:t>
      </w:r>
      <w:r w:rsidR="00FB5558" w:rsidRPr="7D43FBEB">
        <w:rPr>
          <w:u w:val="single"/>
        </w:rPr>
        <w:t>5</w:t>
      </w:r>
      <w:r w:rsidRPr="7D43FBEB">
        <w:rPr>
          <w:u w:val="single"/>
        </w:rPr>
        <w:t>.4(c)(i)</w:t>
      </w:r>
      <w:r>
        <w:t xml:space="preserve"> and made in compliance with this </w:t>
      </w:r>
      <w:r w:rsidRPr="7D43FBEB">
        <w:rPr>
          <w:u w:val="single"/>
        </w:rPr>
        <w:t>Section 1</w:t>
      </w:r>
      <w:r w:rsidR="00FB5558" w:rsidRPr="7D43FBEB">
        <w:rPr>
          <w:u w:val="single"/>
        </w:rPr>
        <w:t>5</w:t>
      </w:r>
      <w:r w:rsidRPr="7D43FBEB">
        <w:rPr>
          <w:u w:val="single"/>
        </w:rPr>
        <w:t>.4(d)(i)</w:t>
      </w:r>
      <w:r>
        <w:t xml:space="preserve">, Buyer shall be released from any and all obligations and liabilities hereunder relating to the period from and after the date of assignment in proportion to its share of the </w:t>
      </w:r>
      <w:r w:rsidR="007C28A4">
        <w:t>Capacity Credits</w:t>
      </w:r>
      <w:r>
        <w:t xml:space="preserve"> allocated or assigned to the assignee (and any other obligations and liabilities assumed by the assignee) and Seller shall be deemed to have waived any right of recourse against Buyer with respect to such obligations and liabilities.</w:t>
      </w:r>
    </w:p>
    <w:p w14:paraId="5B60FFD3" w14:textId="5B9D1082" w:rsidR="009D06AE" w:rsidRDefault="00C2732D">
      <w:pPr>
        <w:pStyle w:val="BodyText"/>
        <w:ind w:left="720" w:firstLine="1440"/>
        <w:rPr>
          <w:vanish/>
          <w:specVanish/>
        </w:rPr>
      </w:pPr>
      <w:r>
        <w:t>(ii)</w:t>
      </w:r>
      <w:r>
        <w:tab/>
        <w:t xml:space="preserve">In order for a transfer or assignment permitted under </w:t>
      </w:r>
      <w:r>
        <w:rPr>
          <w:u w:val="single"/>
        </w:rPr>
        <w:t>Section 1</w:t>
      </w:r>
      <w:r w:rsidR="00FB5558">
        <w:rPr>
          <w:u w:val="single"/>
        </w:rPr>
        <w:t>5</w:t>
      </w:r>
      <w:r>
        <w:rPr>
          <w:u w:val="single"/>
        </w:rPr>
        <w:t>.4(c)(ii)</w:t>
      </w:r>
      <w:r>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Pr>
          <w:u w:val="single"/>
        </w:rPr>
        <w:t>Section 1</w:t>
      </w:r>
      <w:r w:rsidR="00FB5558">
        <w:rPr>
          <w:u w:val="single"/>
        </w:rPr>
        <w:t>5</w:t>
      </w:r>
      <w:r>
        <w:rPr>
          <w:u w:val="single"/>
        </w:rPr>
        <w:t>.4(c)(ii)</w:t>
      </w:r>
      <w:r>
        <w:t xml:space="preserve"> and made in compliance with this </w:t>
      </w:r>
      <w:r>
        <w:rPr>
          <w:u w:val="single"/>
        </w:rPr>
        <w:t>Section 1</w:t>
      </w:r>
      <w:r w:rsidR="00FB5558">
        <w:rPr>
          <w:u w:val="single"/>
        </w:rPr>
        <w:t>5</w:t>
      </w:r>
      <w:r>
        <w:rPr>
          <w:u w:val="single"/>
        </w:rPr>
        <w:t>.4(e)</w:t>
      </w:r>
      <w:r>
        <w:t xml:space="preserve">, Seller </w:t>
      </w:r>
      <w:r w:rsidR="004C4CF9">
        <w:t xml:space="preserve">shall </w:t>
      </w:r>
      <w:r>
        <w:t>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DFAE634" w14:textId="7ACA3581" w:rsidR="009D06AE" w:rsidRDefault="009D06AE">
      <w:pPr>
        <w:pStyle w:val="BodyText"/>
      </w:pPr>
    </w:p>
    <w:p w14:paraId="1C8CE295" w14:textId="77777777" w:rsidR="009D06AE" w:rsidRPr="002B0630" w:rsidRDefault="00C2732D">
      <w:pPr>
        <w:pStyle w:val="Heading2"/>
        <w:rPr>
          <w:vanish/>
          <w:specVanish/>
        </w:rPr>
      </w:pPr>
      <w:bookmarkStart w:id="127" w:name="_Toc162622665"/>
      <w:bookmarkStart w:id="128" w:name="_Toc314045190"/>
      <w:r>
        <w:rPr>
          <w:u w:val="single"/>
        </w:rPr>
        <w:t>No Third-Party Beneficiaries</w:t>
      </w:r>
      <w:bookmarkEnd w:id="127"/>
    </w:p>
    <w:p w14:paraId="40CDD7DB" w14:textId="77777777" w:rsidR="009D06AE" w:rsidRDefault="00C2732D">
      <w:pPr>
        <w:pStyle w:val="BodyTextNoIndent"/>
      </w:pPr>
      <w:r>
        <w:t>.  Except for the rights and remedies specifically conferred upon Indemnitees under the indemnity provisions hereof, this Agreement is solely between and for the benefit of the Parties and is not intended to, and does not, confer any rights or remedies hereunder upon any Person other than the Parties and their respective successors and permitted assigns.</w:t>
      </w:r>
      <w:bookmarkEnd w:id="128"/>
    </w:p>
    <w:p w14:paraId="06E3165C" w14:textId="77777777" w:rsidR="009D06AE" w:rsidRPr="002B0630" w:rsidRDefault="00C2732D">
      <w:pPr>
        <w:pStyle w:val="Heading2"/>
        <w:rPr>
          <w:vanish/>
          <w:specVanish/>
        </w:rPr>
      </w:pPr>
      <w:bookmarkStart w:id="129" w:name="_Toc162622666"/>
      <w:bookmarkStart w:id="130" w:name="_Toc314045191"/>
      <w:r>
        <w:rPr>
          <w:u w:val="single"/>
        </w:rPr>
        <w:t>Waiver</w:t>
      </w:r>
      <w:bookmarkEnd w:id="129"/>
    </w:p>
    <w:p w14:paraId="21354513" w14:textId="77777777" w:rsidR="009D06AE" w:rsidRDefault="00C2732D">
      <w:pPr>
        <w:pStyle w:val="BodyTextNoIndent"/>
      </w:pPr>
      <w:r>
        <w:t xml:space="preserve">.  Without limiting </w:t>
      </w:r>
      <w:r w:rsidRPr="65928268">
        <w:rPr>
          <w:u w:val="single"/>
        </w:rPr>
        <w:t>Section 1</w:t>
      </w:r>
      <w:r w:rsidR="00FB5558" w:rsidRPr="65928268">
        <w:rPr>
          <w:u w:val="single"/>
        </w:rPr>
        <w:t>5</w:t>
      </w:r>
      <w:r w:rsidRPr="65928268">
        <w:rPr>
          <w:u w:val="single"/>
        </w:rPr>
        <w:t>.1</w:t>
      </w:r>
      <w:r w:rsidR="00FB5558" w:rsidRPr="65928268">
        <w:rPr>
          <w:u w:val="single"/>
        </w:rPr>
        <w:t>4</w:t>
      </w:r>
      <w:r>
        <w:t>, no waiver by a Party of any duty, obligation or liability of the other Party under or arising out of or in connection with this Agreement shall be effective unless in writing signed by an authorized representative of the waiving Party and designated as a waiver, and shall be limited to its express terms.  At any time a Party may waive any right, including with respect to any default, Potential Event of Default or Event of Default, under or arising out of or in connection with this Agreement without the requirement of a writing signed by an authorized representative of the waiving Party.  No waiver as described in the previous two sentences shall be deemed a continuing waiver, or a waiver with respect to any other matter, except to the extent expressly set forth in a writing signed by an authorized representative of the waiving Party and designated as a waiver.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validity of this Agreement or any part thereof, or the right of such Party thereafter to enforce each and every provision hereof</w:t>
      </w:r>
      <w:bookmarkEnd w:id="130"/>
      <w:r>
        <w:t>.</w:t>
      </w:r>
    </w:p>
    <w:p w14:paraId="70D5A6F3" w14:textId="77777777" w:rsidR="009D06AE" w:rsidRPr="002B0630" w:rsidRDefault="00C2732D">
      <w:pPr>
        <w:pStyle w:val="Heading2"/>
        <w:rPr>
          <w:vanish/>
          <w:specVanish/>
        </w:rPr>
      </w:pPr>
      <w:bookmarkStart w:id="131" w:name="_Toc162622667"/>
      <w:bookmarkStart w:id="132" w:name="_Toc314045192"/>
      <w:r>
        <w:rPr>
          <w:u w:val="single"/>
        </w:rPr>
        <w:t>Choice of Law</w:t>
      </w:r>
      <w:bookmarkEnd w:id="131"/>
    </w:p>
    <w:p w14:paraId="6E3920B4" w14:textId="77777777" w:rsidR="009D06AE" w:rsidRDefault="00C2732D">
      <w:pPr>
        <w:pStyle w:val="BodyTextNoIndent"/>
      </w:pPr>
      <w:r>
        <w:t>.  This Agreement shall be governed by and construed and interpreted in accordance with the Laws of the State of New York without giving effect to principles of conflicts of laws that would require or permit the application of the laws of any other jurisdiction.</w:t>
      </w:r>
      <w:bookmarkEnd w:id="132"/>
    </w:p>
    <w:p w14:paraId="7F839DDE" w14:textId="77777777" w:rsidR="009D06AE" w:rsidRPr="002B0630" w:rsidRDefault="00C2732D">
      <w:pPr>
        <w:pStyle w:val="Heading2"/>
        <w:rPr>
          <w:vanish/>
          <w:specVanish/>
        </w:rPr>
      </w:pPr>
      <w:bookmarkStart w:id="133" w:name="_Toc162622668"/>
      <w:bookmarkStart w:id="134" w:name="_Toc314045193"/>
      <w:r>
        <w:rPr>
          <w:u w:val="single"/>
        </w:rPr>
        <w:t>Submission to Jurisdiction; Waiver of Jury Trial</w:t>
      </w:r>
      <w:bookmarkEnd w:id="133"/>
    </w:p>
    <w:p w14:paraId="768322D4" w14:textId="77777777" w:rsidR="009D06AE" w:rsidRDefault="00C2732D">
      <w:pPr>
        <w:pStyle w:val="BodyTextNoIndent"/>
      </w:pPr>
      <w:r>
        <w:t>.  Each of the Parties hereby irrevocably and unconditionally:</w:t>
      </w:r>
      <w:bookmarkEnd w:id="134"/>
    </w:p>
    <w:p w14:paraId="159EA7B0" w14:textId="77777777" w:rsidR="009D06AE" w:rsidRDefault="00C2732D">
      <w:pPr>
        <w:pStyle w:val="Heading3"/>
      </w:pPr>
      <w:r>
        <w:t xml:space="preserve">submits for itself and its property in any legal action or proceeding relating to this Agreement, or for recognition and enforcement of any judgment or award in respect thereof, to the exclusive general jurisdiction of the courts of the United States located in the </w:t>
      </w:r>
      <w:r w:rsidR="00300434">
        <w:t>[County/</w:t>
      </w:r>
      <w:r>
        <w:t>Parish</w:t>
      </w:r>
      <w:r w:rsidR="00300434">
        <w:t>]</w:t>
      </w:r>
      <w:r>
        <w:t xml:space="preserve"> of </w:t>
      </w:r>
      <w:r w:rsidR="00300434">
        <w:t>[             ]</w:t>
      </w:r>
      <w:r>
        <w:t xml:space="preserve">, State of </w:t>
      </w:r>
      <w:r w:rsidR="00300434">
        <w:t>[           ]</w:t>
      </w:r>
      <w:r>
        <w:t>, and appellate courts from any thereof;</w:t>
      </w:r>
    </w:p>
    <w:p w14:paraId="3DB2785D" w14:textId="77777777" w:rsidR="009D06AE" w:rsidRDefault="00C2732D">
      <w:pPr>
        <w:pStyle w:val="Heading3"/>
      </w:pPr>
      <w:r>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6BAA23BF" w14:textId="77777777" w:rsidR="009D06AE" w:rsidRDefault="00C2732D">
      <w:pPr>
        <w:pStyle w:val="Heading3"/>
      </w:pPr>
      <w:r>
        <w:t xml:space="preserve">agrees that service of process in any such action or proceeding may be effected by mailing a copy thereof by registered or certified mail (or any substantially similar form of mail), postage prepaid, to the other Party at its address indicated on </w:t>
      </w:r>
      <w:r>
        <w:rPr>
          <w:u w:val="single"/>
        </w:rPr>
        <w:t>Schedule 1</w:t>
      </w:r>
      <w:r w:rsidR="001A46C7">
        <w:rPr>
          <w:u w:val="single"/>
        </w:rPr>
        <w:t>5</w:t>
      </w:r>
      <w:r>
        <w:rPr>
          <w:u w:val="single"/>
        </w:rPr>
        <w:t>.1</w:t>
      </w:r>
      <w:r>
        <w:t xml:space="preserve"> or at such other address of which the other Party shall have been notified pursuant thereto, and agrees that nothing herein shall affect the right to effect service of process in any other manner permitted by applicable Law; and</w:t>
      </w:r>
    </w:p>
    <w:p w14:paraId="6BA6192D" w14:textId="77777777" w:rsidR="009D06AE" w:rsidRDefault="00C2732D">
      <w:pPr>
        <w:pStyle w:val="Heading3"/>
      </w:pPr>
      <w:r>
        <w:t>EXPRESSLY WAIVES ANY RIGHT TO TRIAL BY JURY IN ANY LITIGATION, ACTION, OR PROCEEDING ARISING OUT OF OR IN CONNECTION WITH THIS AGREEMENT;</w:t>
      </w:r>
    </w:p>
    <w:p w14:paraId="7FB9AE25" w14:textId="77777777" w:rsidR="009D06AE" w:rsidRDefault="00C2732D">
      <w:pPr>
        <w:pStyle w:val="BodyTextNoIndent"/>
      </w:pPr>
      <w:r>
        <w:rPr>
          <w:u w:val="single"/>
        </w:rPr>
        <w:t>provided</w:t>
      </w:r>
      <w:r>
        <w:t xml:space="preserve">, </w:t>
      </w:r>
      <w:r>
        <w:rPr>
          <w:u w:val="single"/>
        </w:rPr>
        <w:t>however</w:t>
      </w:r>
      <w:r>
        <w:t xml:space="preserve">, that, to the extent that a Party cannot obtain, or can obtain but cannot enforce, a decision from the courts specified in clause (a) above because, even after giving effect to the submission to jurisdiction and waiver of objection to venue in this </w:t>
      </w:r>
      <w:r>
        <w:rPr>
          <w:u w:val="single"/>
        </w:rPr>
        <w:t>Section 1</w:t>
      </w:r>
      <w:r w:rsidR="00F47F16">
        <w:rPr>
          <w:u w:val="single"/>
        </w:rPr>
        <w:t>5</w:t>
      </w:r>
      <w:r>
        <w:rPr>
          <w:u w:val="single"/>
        </w:rPr>
        <w:t>.</w:t>
      </w:r>
      <w:r w:rsidR="00F47F16">
        <w:rPr>
          <w:u w:val="single"/>
        </w:rPr>
        <w:t>8</w:t>
      </w:r>
      <w:r>
        <w:t>, no such court has jurisdiction over the other Party or its assets or the subject matter or no such court has the jurisdiction or power to grant the remedy or enforcement sought, the Party may pursue or enforce (as applicable) its remedies in another court.</w:t>
      </w:r>
    </w:p>
    <w:p w14:paraId="5EFD4478" w14:textId="77777777" w:rsidR="009D06AE" w:rsidRPr="002B0630" w:rsidRDefault="00C2732D">
      <w:pPr>
        <w:pStyle w:val="Heading2"/>
        <w:rPr>
          <w:vanish/>
          <w:specVanish/>
        </w:rPr>
      </w:pPr>
      <w:bookmarkStart w:id="135" w:name="_Toc162622669"/>
      <w:bookmarkStart w:id="136" w:name="_Toc314045194"/>
      <w:r>
        <w:rPr>
          <w:u w:val="single"/>
        </w:rPr>
        <w:t>Successors and Assigns</w:t>
      </w:r>
      <w:bookmarkEnd w:id="135"/>
    </w:p>
    <w:p w14:paraId="30FE42F7" w14:textId="77777777" w:rsidR="009D06AE" w:rsidRDefault="00C2732D">
      <w:pPr>
        <w:pStyle w:val="BodyTextNoIndent"/>
      </w:pPr>
      <w:r>
        <w:t>.  This Agreement shall inure to the benefit of and be binding upon Buyer and Seller and their respective successors and permitted assigns.</w:t>
      </w:r>
      <w:bookmarkEnd w:id="136"/>
    </w:p>
    <w:p w14:paraId="1169D69C" w14:textId="77777777" w:rsidR="009D06AE" w:rsidRPr="002B0630" w:rsidRDefault="00C2732D">
      <w:pPr>
        <w:pStyle w:val="Heading2"/>
        <w:rPr>
          <w:vanish/>
          <w:specVanish/>
        </w:rPr>
      </w:pPr>
      <w:bookmarkStart w:id="137" w:name="_Toc162622670"/>
      <w:bookmarkStart w:id="138" w:name="_Toc314045195"/>
      <w:r>
        <w:rPr>
          <w:u w:val="single"/>
        </w:rPr>
        <w:t>Counterparts</w:t>
      </w:r>
      <w:bookmarkEnd w:id="137"/>
    </w:p>
    <w:p w14:paraId="68D51641" w14:textId="77777777" w:rsidR="009D06AE" w:rsidRDefault="00C2732D">
      <w:pPr>
        <w:pStyle w:val="BodyTextNoIndent"/>
      </w:pPr>
      <w:r>
        <w:t>.  This Agreement may be executed in separate counterparts by the Parties, including facsimile counterparts, each of which when executed and delivered shall be an original, but all of which shall constitute one and the same instrument.</w:t>
      </w:r>
      <w:bookmarkEnd w:id="138"/>
    </w:p>
    <w:p w14:paraId="0928E0A4" w14:textId="77777777" w:rsidR="009D06AE" w:rsidRPr="002B0630" w:rsidRDefault="00C2732D">
      <w:pPr>
        <w:pStyle w:val="Heading2"/>
        <w:rPr>
          <w:vanish/>
          <w:specVanish/>
        </w:rPr>
      </w:pPr>
      <w:bookmarkStart w:id="139" w:name="_Toc162622671"/>
      <w:bookmarkStart w:id="140" w:name="_Toc314045196"/>
      <w:r>
        <w:rPr>
          <w:u w:val="single"/>
        </w:rPr>
        <w:t>Confidentiality</w:t>
      </w:r>
      <w:bookmarkEnd w:id="139"/>
    </w:p>
    <w:p w14:paraId="297E9DE9" w14:textId="77777777" w:rsidR="009D06AE" w:rsidRDefault="00C2732D">
      <w:pPr>
        <w:pStyle w:val="BodyTextNoIndent"/>
      </w:pPr>
      <w:r>
        <w:t xml:space="preserve">.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 in connection with the exercise of its rights or the performance of its obligations hereunder, to a third party (including in connection with the issuance of any media or press release or other form of public announcement), other than as permitted under the Confidentiality Agreement.  Notwithstanding anything to the contrary herein or in the Confidentiality Agreement, Buyer shall be entitled to disclose to any Governmental Authority as a matter of right, without seeking any confidential treatment therefor, Seller’s name, the </w:t>
      </w:r>
      <w:r w:rsidR="00281A21">
        <w:t>Capacity Credit Term</w:t>
      </w:r>
      <w:r>
        <w:t>, the type, nature, and a general description of the Transaction, and amount and type of capacity</w:t>
      </w:r>
      <w:r w:rsidR="00D5485D">
        <w:t xml:space="preserve"> credits</w:t>
      </w:r>
      <w:r>
        <w:t xml:space="preserve"> under contract pursuant to this Agreement.</w:t>
      </w:r>
      <w:bookmarkEnd w:id="140"/>
    </w:p>
    <w:p w14:paraId="73E1B97A" w14:textId="77777777" w:rsidR="009D06AE" w:rsidRPr="002B0630" w:rsidRDefault="00C2732D">
      <w:pPr>
        <w:pStyle w:val="Heading2"/>
        <w:rPr>
          <w:vanish/>
          <w:specVanish/>
        </w:rPr>
      </w:pPr>
      <w:bookmarkStart w:id="141" w:name="_Toc162622672"/>
      <w:bookmarkStart w:id="142" w:name="_Toc314045197"/>
      <w:r>
        <w:rPr>
          <w:u w:val="single"/>
        </w:rPr>
        <w:t>Entire Agreement</w:t>
      </w:r>
      <w:bookmarkEnd w:id="141"/>
    </w:p>
    <w:p w14:paraId="583D07FD" w14:textId="3433752F" w:rsidR="009D06AE" w:rsidRDefault="00C2732D">
      <w:pPr>
        <w:pStyle w:val="BodyTextNoIndent"/>
      </w:pPr>
      <w:r>
        <w:t>.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w:t>
      </w:r>
      <w:r w:rsidRPr="002B0630">
        <w:t>,</w:t>
      </w:r>
      <w:r>
        <w:t xml:space="preserve"> and any agreement, promise, understanding or commitment based upon or made in any term sheet, contract or principal terms summary, bid package or other document prepared or made available by or on behalf of either Party or any communication or correspondence of any kind in connection with the RFP, and each Party confirms that it is not relying upon any inducement, promise, commitment, representation or warranty of the other Party relating to this Transaction, except as specifically set forth herein, in the Confidentiality Agreement, or incorporated by reference herein or therein.</w:t>
      </w:r>
      <w:bookmarkEnd w:id="142"/>
    </w:p>
    <w:p w14:paraId="585A78B1" w14:textId="77777777" w:rsidR="009D06AE" w:rsidRPr="002B0630" w:rsidRDefault="00C2732D">
      <w:pPr>
        <w:pStyle w:val="Heading2"/>
        <w:rPr>
          <w:vanish/>
          <w:specVanish/>
        </w:rPr>
      </w:pPr>
      <w:bookmarkStart w:id="143" w:name="_Toc162622673"/>
      <w:bookmarkStart w:id="144" w:name="_Toc314045198"/>
      <w:r>
        <w:rPr>
          <w:u w:val="single"/>
        </w:rPr>
        <w:t>Severability</w:t>
      </w:r>
      <w:bookmarkEnd w:id="143"/>
    </w:p>
    <w:p w14:paraId="2D2DAE8A" w14:textId="77777777" w:rsidR="009D06AE" w:rsidRDefault="00C2732D">
      <w:pPr>
        <w:pStyle w:val="BodyTextNoIndent"/>
      </w:pPr>
      <w:r>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bookmarkEnd w:id="144"/>
    </w:p>
    <w:p w14:paraId="164A0D0C" w14:textId="77777777" w:rsidR="009D06AE" w:rsidRPr="002B0630" w:rsidRDefault="00C2732D">
      <w:pPr>
        <w:pStyle w:val="Heading2"/>
        <w:rPr>
          <w:vanish/>
          <w:specVanish/>
        </w:rPr>
      </w:pPr>
      <w:bookmarkStart w:id="145" w:name="_Toc162622674"/>
      <w:bookmarkStart w:id="146" w:name="_Toc314045199"/>
      <w:r>
        <w:rPr>
          <w:u w:val="single"/>
        </w:rPr>
        <w:t>Amendment</w:t>
      </w:r>
      <w:bookmarkEnd w:id="145"/>
    </w:p>
    <w:p w14:paraId="23712629" w14:textId="77777777" w:rsidR="009D06AE" w:rsidRDefault="00C2732D">
      <w:pPr>
        <w:pStyle w:val="BodyTextNoIndent"/>
      </w:pPr>
      <w:r>
        <w:t>.  This Agreement may not be amended or otherwise modified except by and as set forth in a written instrument signed by duly authorized representatives of each of the Parties.</w:t>
      </w:r>
      <w:bookmarkEnd w:id="146"/>
    </w:p>
    <w:p w14:paraId="73867541" w14:textId="77777777" w:rsidR="009D06AE" w:rsidRPr="002B0630" w:rsidRDefault="00C2732D">
      <w:pPr>
        <w:pStyle w:val="Heading2"/>
        <w:rPr>
          <w:vanish/>
          <w:specVanish/>
        </w:rPr>
      </w:pPr>
      <w:bookmarkStart w:id="147" w:name="_Toc162622675"/>
      <w:bookmarkStart w:id="148" w:name="_Toc314045200"/>
      <w:r>
        <w:rPr>
          <w:u w:val="single"/>
        </w:rPr>
        <w:t>No Challenge</w:t>
      </w:r>
      <w:bookmarkEnd w:id="147"/>
    </w:p>
    <w:p w14:paraId="5FC3C796" w14:textId="77777777" w:rsidR="009D06AE" w:rsidRDefault="00C2732D">
      <w:pPr>
        <w:pStyle w:val="BodyTextNoIndent"/>
      </w:pPr>
      <w:r>
        <w:t xml:space="preserve">.  Neither Party 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65928268">
        <w:rPr>
          <w:u w:val="single"/>
        </w:rPr>
        <w:t>Section 1</w:t>
      </w:r>
      <w:r w:rsidR="00A06D79" w:rsidRPr="65928268">
        <w:rPr>
          <w:u w:val="single"/>
        </w:rPr>
        <w:t>5</w:t>
      </w:r>
      <w:r w:rsidRPr="65928268">
        <w:rPr>
          <w:u w:val="single"/>
        </w:rPr>
        <w:t>.1</w:t>
      </w:r>
      <w:r w:rsidR="00A06D79" w:rsidRPr="65928268">
        <w:rPr>
          <w:u w:val="single"/>
        </w:rPr>
        <w:t>5</w:t>
      </w:r>
      <w:r>
        <w:t xml:space="preserve"> is unenforceable or ineffective as to such Party), a non-Party or the FERC acting </w:t>
      </w:r>
      <w:r w:rsidRPr="65928268">
        <w:rPr>
          <w:rStyle w:val="Emphasis"/>
        </w:rPr>
        <w:t>sua sponte</w:t>
      </w:r>
      <w:r>
        <w:t xml:space="preserve"> shall solely be the “public interest” application of the “just and reasonable” standard of review set forth in </w:t>
      </w:r>
      <w:r w:rsidRPr="65928268">
        <w:rPr>
          <w:rStyle w:val="Emphasis"/>
        </w:rPr>
        <w:t>United Gas Pipe Line Co. v. Mobile Gas Service Corp</w:t>
      </w:r>
      <w:r>
        <w:t xml:space="preserve">., 350 U.S. 332 (1956) and </w:t>
      </w:r>
      <w:r w:rsidRPr="65928268">
        <w:rPr>
          <w:rStyle w:val="Emphasis"/>
        </w:rPr>
        <w:t>Federal Power Commission v. Sierra Pacific Power Co</w:t>
      </w:r>
      <w:r>
        <w:t xml:space="preserve">., 350 U.S. 348 (1956) and clarified by their progeny, including </w:t>
      </w:r>
      <w:r w:rsidRPr="65928268">
        <w:rPr>
          <w:rStyle w:val="Emphasis"/>
        </w:rPr>
        <w:t>Morgan Stanley Capital Group, Inc. v. Public Util. Dist. No.  1 of Snohomish</w:t>
      </w:r>
      <w:r>
        <w:t>, 554 U.S. 527 (2008).</w:t>
      </w:r>
      <w:bookmarkEnd w:id="148"/>
    </w:p>
    <w:p w14:paraId="218BE865" w14:textId="77777777" w:rsidR="009D06AE" w:rsidRPr="002B0630" w:rsidRDefault="00C2732D">
      <w:pPr>
        <w:pStyle w:val="Heading2"/>
        <w:rPr>
          <w:vanish/>
          <w:specVanish/>
        </w:rPr>
      </w:pPr>
      <w:bookmarkStart w:id="149" w:name="_Toc162622676"/>
      <w:bookmarkStart w:id="150" w:name="_Toc314045201"/>
      <w:r>
        <w:rPr>
          <w:u w:val="single"/>
        </w:rPr>
        <w:t>Imaged Documents</w:t>
      </w:r>
      <w:bookmarkEnd w:id="149"/>
    </w:p>
    <w:p w14:paraId="06F9649E" w14:textId="77777777" w:rsidR="009D06AE" w:rsidRDefault="00C2732D">
      <w:pPr>
        <w:pStyle w:val="BodyTextNoIndent"/>
      </w:pPr>
      <w:r>
        <w:t>.  Any original or copy of a writing may be digitally copied, photocopied, or stored on computer tapes, disks, drives, and other electronic media (“</w:t>
      </w:r>
      <w:r w:rsidRPr="65928268">
        <w:rPr>
          <w:u w:val="single"/>
        </w:rPr>
        <w:t>Imaged Document</w:t>
      </w:r>
      <w:r>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65928268">
        <w:rPr>
          <w:u w:val="single"/>
        </w:rPr>
        <w:t>provided</w:t>
      </w:r>
      <w:r>
        <w:t xml:space="preserve">, </w:t>
      </w:r>
      <w:r w:rsidRPr="65928268">
        <w:rPr>
          <w:u w:val="single"/>
        </w:rPr>
        <w:t>however</w:t>
      </w:r>
      <w:r>
        <w:t>, that nothing herein shall be construed as a waiver of any other objection to the admissibility of such evidence.</w:t>
      </w:r>
      <w:bookmarkEnd w:id="150"/>
    </w:p>
    <w:p w14:paraId="696F09CE" w14:textId="77777777" w:rsidR="009D06AE" w:rsidRPr="002B0630" w:rsidRDefault="00C2732D">
      <w:pPr>
        <w:pStyle w:val="Heading2"/>
        <w:rPr>
          <w:vanish/>
          <w:specVanish/>
        </w:rPr>
      </w:pPr>
      <w:bookmarkStart w:id="151" w:name="_Toc162622677"/>
      <w:bookmarkStart w:id="152" w:name="_Toc314045203"/>
      <w:r>
        <w:rPr>
          <w:u w:val="single"/>
        </w:rPr>
        <w:t>Independent Contractors</w:t>
      </w:r>
      <w:bookmarkEnd w:id="151"/>
    </w:p>
    <w:p w14:paraId="115282BA" w14:textId="77777777" w:rsidR="009D06AE" w:rsidRDefault="00C2732D">
      <w:pPr>
        <w:pStyle w:val="BodyTextNoIndent"/>
      </w:pPr>
      <w:r>
        <w:t>.  Neither Party is a partner, joint venturer,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bookmarkEnd w:id="152"/>
    </w:p>
    <w:p w14:paraId="070D3ACA" w14:textId="77777777" w:rsidR="009D06AE" w:rsidRPr="002B0630" w:rsidRDefault="00C2732D">
      <w:pPr>
        <w:pStyle w:val="Heading2"/>
        <w:rPr>
          <w:vanish/>
          <w:specVanish/>
        </w:rPr>
      </w:pPr>
      <w:bookmarkStart w:id="153" w:name="_Toc162622678"/>
      <w:bookmarkStart w:id="154" w:name="_Toc314045204"/>
      <w:r>
        <w:rPr>
          <w:u w:val="single"/>
        </w:rPr>
        <w:t>Further Assurances</w:t>
      </w:r>
      <w:bookmarkEnd w:id="153"/>
    </w:p>
    <w:p w14:paraId="4321D13F" w14:textId="77777777" w:rsidR="009D06AE" w:rsidRDefault="00C2732D">
      <w:pPr>
        <w:pStyle w:val="BodyTextNoIndent"/>
      </w:pPr>
      <w:r>
        <w:t>.  The Parties shall execute all such other documents and do all such other things as may be reasonably required in order to effectuate, evidence, and/or confirm the intended purposes of this Agreement.</w:t>
      </w:r>
      <w:bookmarkEnd w:id="154"/>
    </w:p>
    <w:p w14:paraId="2E315C1A" w14:textId="77777777" w:rsidR="009D06AE" w:rsidRPr="002B0630" w:rsidRDefault="00C2732D">
      <w:pPr>
        <w:pStyle w:val="Heading2"/>
        <w:rPr>
          <w:vanish/>
          <w:specVanish/>
        </w:rPr>
      </w:pPr>
      <w:bookmarkStart w:id="155" w:name="_Toc162622679"/>
      <w:bookmarkStart w:id="156" w:name="_Toc314045206"/>
      <w:r>
        <w:rPr>
          <w:u w:val="single"/>
        </w:rPr>
        <w:t>Forward Contract</w:t>
      </w:r>
      <w:bookmarkEnd w:id="155"/>
    </w:p>
    <w:p w14:paraId="347EDCAF" w14:textId="77777777" w:rsidR="009D06AE" w:rsidRDefault="00C2732D">
      <w:pPr>
        <w:pStyle w:val="BodyTextNoIndent"/>
      </w:pPr>
      <w:r>
        <w:t>.  The Parties acknowledge and agree that this Agreement constitutes a “forward contract” within the meaning of the United States Bankruptcy Code.</w:t>
      </w:r>
      <w:bookmarkEnd w:id="156"/>
    </w:p>
    <w:p w14:paraId="2C99DE30" w14:textId="77777777" w:rsidR="009D06AE" w:rsidRDefault="00C2732D">
      <w:pPr>
        <w:pStyle w:val="Centered"/>
      </w:pPr>
      <w:r>
        <w:t>[</w:t>
      </w:r>
      <w:r>
        <w:rPr>
          <w:i/>
        </w:rPr>
        <w:t>Signature page follows</w:t>
      </w:r>
      <w:r>
        <w:t>]</w:t>
      </w:r>
    </w:p>
    <w:p w14:paraId="4101652C" w14:textId="77777777" w:rsidR="009D06AE" w:rsidRDefault="009D06AE">
      <w:pPr>
        <w:pStyle w:val="BodyText"/>
        <w:sectPr w:rsidR="009D06AE">
          <w:headerReference w:type="default" r:id="rId27"/>
          <w:footerReference w:type="default" r:id="rId28"/>
          <w:headerReference w:type="first" r:id="rId29"/>
          <w:footerReference w:type="first" r:id="rId30"/>
          <w:pgSz w:w="12240" w:h="15840" w:code="1"/>
          <w:pgMar w:top="1440" w:right="1440" w:bottom="1440" w:left="1440" w:header="720" w:footer="720" w:gutter="0"/>
          <w:pgNumType w:start="1"/>
          <w:cols w:space="720"/>
          <w:titlePg/>
          <w:docGrid w:linePitch="360"/>
        </w:sectPr>
      </w:pPr>
    </w:p>
    <w:p w14:paraId="598BAD19" w14:textId="77777777" w:rsidR="009D06AE" w:rsidRDefault="00C2732D">
      <w:pPr>
        <w:pStyle w:val="BodyText"/>
      </w:pPr>
      <w:r>
        <w:t>IN WITNESS WHEREOF, the Parties have caused this Power Purchase Agreement to be executed by their duly authorized representatives as of the Effective Date.</w:t>
      </w:r>
    </w:p>
    <w:p w14:paraId="1C731DC8" w14:textId="3289BD7E" w:rsidR="009D06AE" w:rsidRDefault="005C49F4">
      <w:pPr>
        <w:pStyle w:val="Signature"/>
        <w:keepLines/>
        <w:rPr>
          <w:i/>
        </w:rPr>
      </w:pPr>
      <w:r>
        <w:t xml:space="preserve">ENTERGY </w:t>
      </w:r>
      <w:r w:rsidR="006B2A1A">
        <w:t>ARKANSAS</w:t>
      </w:r>
      <w:r w:rsidR="005E1A71">
        <w:t>, LLC</w:t>
      </w:r>
      <w:r w:rsidR="00C2732D">
        <w:br/>
      </w:r>
      <w:r w:rsidR="00C2732D">
        <w:br/>
      </w:r>
      <w:r w:rsidR="00C2732D">
        <w:br/>
        <w:t>By:</w:t>
      </w:r>
      <w:r w:rsidR="00C2732D">
        <w:rPr>
          <w:u w:val="single"/>
        </w:rPr>
        <w:tab/>
      </w:r>
      <w:r w:rsidR="00C2732D">
        <w:rPr>
          <w:u w:val="single"/>
        </w:rPr>
        <w:tab/>
      </w:r>
      <w:r w:rsidR="00C2732D">
        <w:rPr>
          <w:u w:val="single"/>
        </w:rPr>
        <w:tab/>
      </w:r>
      <w:r w:rsidR="00C2732D">
        <w:rPr>
          <w:u w:val="single"/>
        </w:rPr>
        <w:tab/>
      </w:r>
      <w:r w:rsidR="00C2732D">
        <w:rPr>
          <w:u w:val="single"/>
        </w:rPr>
        <w:tab/>
      </w:r>
      <w:r w:rsidR="00C2732D">
        <w:rPr>
          <w:u w:val="single"/>
        </w:rPr>
        <w:tab/>
      </w:r>
    </w:p>
    <w:p w14:paraId="4A544F32" w14:textId="4F2B99FE" w:rsidR="009D06AE" w:rsidRDefault="00C2732D">
      <w:pPr>
        <w:pStyle w:val="Signature"/>
        <w:tabs>
          <w:tab w:val="left" w:pos="5400"/>
        </w:tabs>
      </w:pPr>
      <w:r>
        <w:t>Name:</w:t>
      </w:r>
      <w:r>
        <w:tab/>
      </w:r>
      <w:r>
        <w:br/>
        <w:t>Title:</w:t>
      </w:r>
      <w:r>
        <w:tab/>
      </w:r>
    </w:p>
    <w:p w14:paraId="4B99056E" w14:textId="77777777" w:rsidR="009D06AE" w:rsidRDefault="009D06AE">
      <w:pPr>
        <w:pStyle w:val="Signature"/>
      </w:pPr>
    </w:p>
    <w:p w14:paraId="1299C43A" w14:textId="77777777" w:rsidR="009D06AE" w:rsidRDefault="009D06AE">
      <w:pPr>
        <w:pStyle w:val="Signature"/>
      </w:pPr>
    </w:p>
    <w:p w14:paraId="6A6AEF68" w14:textId="77777777" w:rsidR="009D06AE" w:rsidRDefault="00C0610A">
      <w:pPr>
        <w:pStyle w:val="Signature"/>
        <w:keepLines/>
      </w:pPr>
      <w:r>
        <w:t>[                                       ]</w:t>
      </w:r>
      <w:r w:rsidR="004D569C">
        <w:br/>
      </w:r>
      <w:r w:rsidR="00C2732D">
        <w:br/>
      </w:r>
      <w:r w:rsidR="00C2732D">
        <w:br/>
        <w:t>By:</w:t>
      </w:r>
      <w:r w:rsidR="00C2732D">
        <w:rPr>
          <w:u w:val="single"/>
        </w:rPr>
        <w:tab/>
      </w:r>
      <w:r w:rsidR="00C2732D">
        <w:rPr>
          <w:u w:val="single"/>
        </w:rPr>
        <w:tab/>
      </w:r>
      <w:r w:rsidR="00C2732D">
        <w:rPr>
          <w:u w:val="single"/>
        </w:rPr>
        <w:tab/>
      </w:r>
      <w:r w:rsidR="00C2732D">
        <w:rPr>
          <w:u w:val="single"/>
        </w:rPr>
        <w:tab/>
      </w:r>
      <w:r w:rsidR="00C2732D">
        <w:rPr>
          <w:u w:val="single"/>
        </w:rPr>
        <w:tab/>
      </w:r>
      <w:r w:rsidR="00C2732D">
        <w:rPr>
          <w:u w:val="single"/>
        </w:rPr>
        <w:tab/>
      </w:r>
      <w:r w:rsidR="00C2732D">
        <w:rPr>
          <w:u w:val="single"/>
        </w:rPr>
        <w:br/>
      </w:r>
      <w:r w:rsidR="00C2732D">
        <w:t>Name:</w:t>
      </w:r>
      <w:r w:rsidR="00C2732D">
        <w:br/>
        <w:t>Title:</w:t>
      </w:r>
    </w:p>
    <w:p w14:paraId="4DDBEF00" w14:textId="77777777" w:rsidR="009D06AE" w:rsidRDefault="009D06AE">
      <w:pPr>
        <w:pStyle w:val="BodyText"/>
        <w:sectPr w:rsidR="009D06AE">
          <w:footerReference w:type="default" r:id="rId31"/>
          <w:footerReference w:type="first" r:id="rId32"/>
          <w:pgSz w:w="12240" w:h="15840" w:code="1"/>
          <w:pgMar w:top="1440" w:right="1440" w:bottom="1440" w:left="1440" w:header="720" w:footer="720" w:gutter="0"/>
          <w:pgNumType w:start="1"/>
          <w:cols w:space="720"/>
          <w:titlePg/>
          <w:docGrid w:linePitch="360"/>
        </w:sectPr>
      </w:pPr>
    </w:p>
    <w:p w14:paraId="7B21BDCD" w14:textId="77777777" w:rsidR="00DB3DF2" w:rsidRPr="003A3186" w:rsidRDefault="00DB3DF2" w:rsidP="00DB3DF2">
      <w:pPr>
        <w:pStyle w:val="Title"/>
        <w:rPr>
          <w:b/>
          <w:u w:val="single"/>
        </w:rPr>
      </w:pPr>
      <w:r w:rsidRPr="003A3186">
        <w:rPr>
          <w:b/>
          <w:u w:val="single"/>
        </w:rPr>
        <w:t>Schedule E</w:t>
      </w:r>
    </w:p>
    <w:p w14:paraId="587B57B5" w14:textId="77777777" w:rsidR="00DB3DF2" w:rsidRPr="003A3186" w:rsidRDefault="00DB3DF2" w:rsidP="00DB3DF2">
      <w:pPr>
        <w:pStyle w:val="Title"/>
        <w:rPr>
          <w:b/>
          <w:u w:val="single"/>
        </w:rPr>
      </w:pPr>
      <w:r w:rsidRPr="003A3186">
        <w:rPr>
          <w:b/>
          <w:u w:val="single"/>
        </w:rPr>
        <w:t>Letter of Credit Bank Asset Amount</w:t>
      </w:r>
    </w:p>
    <w:p w14:paraId="0EE0ACDF" w14:textId="77777777" w:rsidR="00DB3DF2" w:rsidRPr="003A3186" w:rsidRDefault="00DB3DF2" w:rsidP="00DB3DF2">
      <w:pPr>
        <w:pStyle w:val="BodyText"/>
      </w:pPr>
      <w:r w:rsidRPr="003A3186">
        <w:t>The amount of total assets required to be held by a U.S. commercial bank or U.S. branch issuing a Letter of Credit at the time the Letter of Credit is issued is:</w:t>
      </w:r>
    </w:p>
    <w:p w14:paraId="5C54B2FD" w14:textId="772053B7" w:rsidR="00DB3DF2" w:rsidRPr="003A3186" w:rsidRDefault="00DB3DF2" w:rsidP="00DB3DF2">
      <w:pPr>
        <w:pStyle w:val="Tabletext0"/>
        <w:spacing w:after="120"/>
        <w:ind w:firstLine="720"/>
      </w:pPr>
      <w:r w:rsidRPr="003A3186">
        <w:t xml:space="preserve">(a) </w:t>
      </w:r>
      <w:r w:rsidRPr="003A3186">
        <w:tab/>
        <w:t xml:space="preserve">for the period beginning on and including the Effective Date through the </w:t>
      </w:r>
      <w:r w:rsidR="00E6030B">
        <w:t>Capacity Credit</w:t>
      </w:r>
      <w:r w:rsidRPr="003A3186">
        <w:t xml:space="preserve"> Term Commencement Date, the Base Bank Asset Amount; and</w:t>
      </w:r>
    </w:p>
    <w:p w14:paraId="386374CB" w14:textId="54031AC5" w:rsidR="00DB3DF2" w:rsidRPr="003A3186" w:rsidRDefault="00DB3DF2" w:rsidP="00DB3DF2">
      <w:pPr>
        <w:pStyle w:val="Tabletext0"/>
        <w:spacing w:after="120"/>
        <w:ind w:firstLine="720"/>
      </w:pPr>
      <w:r w:rsidRPr="003A3186">
        <w:t xml:space="preserve">(b)  </w:t>
      </w:r>
      <w:r w:rsidRPr="003A3186">
        <w:tab/>
        <w:t xml:space="preserve">for the </w:t>
      </w:r>
      <w:r w:rsidRPr="003A3186" w:rsidDel="00521A95">
        <w:t xml:space="preserve">Contract </w:t>
      </w:r>
      <w:r w:rsidR="00E71F31">
        <w:t>Y</w:t>
      </w:r>
      <w:r w:rsidRPr="003A3186">
        <w:t xml:space="preserve">ear beginning on and including the </w:t>
      </w:r>
      <w:r w:rsidR="006A788C">
        <w:t>Capacity Credit</w:t>
      </w:r>
      <w:r w:rsidRPr="003A3186">
        <w:t xml:space="preserve"> Term Commencement Date, the amount determined as follows:</w:t>
      </w:r>
    </w:p>
    <w:p w14:paraId="5A846444" w14:textId="77777777" w:rsidR="00DB3DF2" w:rsidRPr="003A3186" w:rsidRDefault="00DB3DF2" w:rsidP="00DB3DF2">
      <w:pPr>
        <w:tabs>
          <w:tab w:val="left" w:pos="3591"/>
          <w:tab w:val="left" w:pos="4332"/>
        </w:tabs>
        <w:ind w:left="1440" w:hanging="720"/>
        <w:jc w:val="both"/>
      </w:pPr>
      <w:r w:rsidRPr="003A3186">
        <w:t>Bank Asset Amount</w:t>
      </w:r>
      <w:r w:rsidRPr="003A3186">
        <w:rPr>
          <w:vertAlign w:val="subscript"/>
        </w:rPr>
        <w:t>DTCY</w:t>
      </w:r>
      <w:r w:rsidRPr="003A3186">
        <w:tab/>
        <w:t>=</w:t>
      </w:r>
      <w:r w:rsidRPr="003A3186">
        <w:br/>
      </w:r>
    </w:p>
    <w:p w14:paraId="24075A59" w14:textId="77777777" w:rsidR="00DB3DF2" w:rsidRPr="003A3186" w:rsidRDefault="00DB3DF2" w:rsidP="00DB3DF2">
      <w:pPr>
        <w:tabs>
          <w:tab w:val="left" w:pos="3591"/>
          <w:tab w:val="left" w:pos="4332"/>
        </w:tabs>
        <w:spacing w:after="120"/>
        <w:ind w:left="1440" w:hanging="720"/>
        <w:jc w:val="both"/>
      </w:pPr>
      <w:r w:rsidRPr="003A3186">
        <w:t>Base Bank Asset Amount * {1 + [(CPI2 – CPI1) / CPI1]}</w:t>
      </w:r>
    </w:p>
    <w:p w14:paraId="4921D369" w14:textId="77777777" w:rsidR="00DB3DF2" w:rsidRPr="003A3186" w:rsidRDefault="00DB3DF2" w:rsidP="00DB3DF2">
      <w:pPr>
        <w:spacing w:after="120"/>
        <w:ind w:left="1440" w:hanging="720"/>
        <w:jc w:val="both"/>
      </w:pPr>
      <w:r w:rsidRPr="003A3186">
        <w:t>where:</w:t>
      </w:r>
    </w:p>
    <w:p w14:paraId="31B83D22" w14:textId="777FBFFA" w:rsidR="00DB3DF2" w:rsidRPr="003A3186" w:rsidRDefault="00DB3DF2" w:rsidP="00DB3DF2">
      <w:pPr>
        <w:tabs>
          <w:tab w:val="left" w:pos="3591"/>
          <w:tab w:val="left" w:pos="4332"/>
        </w:tabs>
        <w:spacing w:after="120"/>
        <w:ind w:left="4320" w:hanging="3600"/>
        <w:jc w:val="both"/>
      </w:pPr>
      <w:r w:rsidRPr="003A3186">
        <w:t>Bank Asset Amount</w:t>
      </w:r>
      <w:r w:rsidRPr="003A3186">
        <w:rPr>
          <w:vertAlign w:val="subscript"/>
        </w:rPr>
        <w:t>DTCY</w:t>
      </w:r>
      <w:r w:rsidRPr="003A3186">
        <w:tab/>
        <w:t>=</w:t>
      </w:r>
      <w:r w:rsidRPr="003A3186">
        <w:tab/>
        <w:t xml:space="preserve">Bank Asset Amount for the </w:t>
      </w:r>
      <w:r w:rsidRPr="003A3186" w:rsidDel="006A788C">
        <w:t xml:space="preserve">Contract </w:t>
      </w:r>
      <w:r w:rsidR="00E71F31">
        <w:t>Y</w:t>
      </w:r>
      <w:r w:rsidRPr="003A3186">
        <w:t xml:space="preserve">ear beginning on and including the </w:t>
      </w:r>
      <w:r w:rsidR="006A788C">
        <w:t>Capacity Credit</w:t>
      </w:r>
      <w:r w:rsidRPr="003A3186">
        <w:t xml:space="preserve"> Term Commencement Date;</w:t>
      </w:r>
    </w:p>
    <w:p w14:paraId="040E20F7" w14:textId="77777777" w:rsidR="00DB3DF2" w:rsidRPr="003A3186" w:rsidRDefault="00DB3DF2" w:rsidP="00DB3DF2">
      <w:pPr>
        <w:spacing w:after="120"/>
        <w:ind w:left="1440" w:hanging="720"/>
        <w:jc w:val="both"/>
      </w:pPr>
      <w:r w:rsidRPr="003A3186">
        <w:t>CPI1</w:t>
      </w:r>
      <w:r w:rsidRPr="003A3186">
        <w:tab/>
        <w:t>=</w:t>
      </w:r>
      <w:r w:rsidRPr="003A3186">
        <w:tab/>
        <w:t>Consumer Price Index for the month in which the Effective Date occurs;</w:t>
      </w:r>
    </w:p>
    <w:p w14:paraId="2D134E84" w14:textId="7AF4CDE2" w:rsidR="00DB3DF2" w:rsidRPr="003A3186" w:rsidRDefault="00DB3DF2" w:rsidP="00DB3DF2">
      <w:pPr>
        <w:tabs>
          <w:tab w:val="left" w:pos="1425"/>
        </w:tabs>
        <w:spacing w:after="120"/>
        <w:ind w:left="2160" w:hanging="1440"/>
        <w:jc w:val="both"/>
      </w:pPr>
      <w:r w:rsidRPr="003A3186">
        <w:t>CPI2</w:t>
      </w:r>
      <w:r w:rsidRPr="003A3186">
        <w:tab/>
        <w:t>=</w:t>
      </w:r>
      <w:r w:rsidRPr="003A3186">
        <w:tab/>
        <w:t xml:space="preserve">Consumer Price Index for the month in which the </w:t>
      </w:r>
      <w:r w:rsidR="0089282E">
        <w:t>Capacity Credit</w:t>
      </w:r>
      <w:r w:rsidRPr="003A3186">
        <w:t xml:space="preserve"> Term Commencement Date occurs; and</w:t>
      </w:r>
    </w:p>
    <w:p w14:paraId="58B7ECED" w14:textId="197D27EA" w:rsidR="00DB3DF2" w:rsidRPr="003A3186" w:rsidRDefault="00DB3DF2" w:rsidP="00DB3DF2">
      <w:pPr>
        <w:pStyle w:val="Tabletext0"/>
        <w:spacing w:after="120"/>
        <w:ind w:left="720"/>
      </w:pPr>
      <w:r w:rsidRPr="003A3186">
        <w:t xml:space="preserve">(c) </w:t>
      </w:r>
      <w:r w:rsidRPr="003A3186">
        <w:tab/>
        <w:t xml:space="preserve">for each subsequent </w:t>
      </w:r>
      <w:r w:rsidR="00F25CB9">
        <w:t>C</w:t>
      </w:r>
      <w:r w:rsidRPr="003A3186">
        <w:t xml:space="preserve">ontract </w:t>
      </w:r>
      <w:r w:rsidR="00F25CB9">
        <w:t>Y</w:t>
      </w:r>
      <w:r w:rsidRPr="003A3186">
        <w:t>ear, the amount determined as follows:</w:t>
      </w:r>
    </w:p>
    <w:p w14:paraId="23092B2C" w14:textId="77777777" w:rsidR="00DB3DF2" w:rsidRPr="003A3186" w:rsidRDefault="00DB3DF2" w:rsidP="00DB3DF2">
      <w:pPr>
        <w:tabs>
          <w:tab w:val="left" w:pos="3591"/>
          <w:tab w:val="left" w:pos="4332"/>
        </w:tabs>
        <w:spacing w:after="120"/>
        <w:ind w:left="1440" w:hanging="720"/>
        <w:jc w:val="both"/>
      </w:pPr>
      <w:r w:rsidRPr="003A3186">
        <w:t>Bank Asset Amount</w:t>
      </w:r>
      <w:r w:rsidRPr="003A3186">
        <w:rPr>
          <w:vertAlign w:val="subscript"/>
        </w:rPr>
        <w:t>CY</w:t>
      </w:r>
      <w:r w:rsidRPr="003A3186">
        <w:tab/>
        <w:t>=</w:t>
      </w:r>
      <w:r w:rsidRPr="003A3186">
        <w:br/>
        <w:t>Base Bank Asset Amount * {1 + [(CPI2 – CPI1) / CPI1]}</w:t>
      </w:r>
    </w:p>
    <w:p w14:paraId="31CA001E" w14:textId="77777777" w:rsidR="00DB3DF2" w:rsidRPr="003A3186" w:rsidRDefault="00DB3DF2" w:rsidP="00DB3DF2">
      <w:pPr>
        <w:spacing w:after="120"/>
        <w:ind w:left="1440" w:hanging="720"/>
        <w:jc w:val="both"/>
      </w:pPr>
      <w:r w:rsidRPr="003A3186">
        <w:t>where:</w:t>
      </w:r>
    </w:p>
    <w:p w14:paraId="2D733D2A" w14:textId="77777777" w:rsidR="00DB3DF2" w:rsidRPr="003A3186" w:rsidRDefault="00DB3DF2" w:rsidP="00DB3DF2">
      <w:pPr>
        <w:tabs>
          <w:tab w:val="left" w:pos="3591"/>
          <w:tab w:val="left" w:pos="4332"/>
        </w:tabs>
        <w:spacing w:after="120"/>
        <w:ind w:left="4320" w:hanging="3600"/>
        <w:jc w:val="both"/>
      </w:pPr>
      <w:r w:rsidRPr="003A3186">
        <w:t>Bank Asset Amount</w:t>
      </w:r>
      <w:r w:rsidRPr="003A3186">
        <w:rPr>
          <w:vertAlign w:val="subscript"/>
        </w:rPr>
        <w:t>CY</w:t>
      </w:r>
      <w:r w:rsidRPr="003A3186">
        <w:tab/>
        <w:t>=</w:t>
      </w:r>
      <w:r w:rsidRPr="003A3186">
        <w:tab/>
        <w:t>Bank Asset Amount for the applicable Contract Year after the first Contract Year;</w:t>
      </w:r>
    </w:p>
    <w:p w14:paraId="38FE4BED" w14:textId="77777777" w:rsidR="00DB3DF2" w:rsidRPr="003A3186" w:rsidRDefault="00DB3DF2" w:rsidP="00DB3DF2">
      <w:pPr>
        <w:spacing w:after="120"/>
        <w:ind w:left="1440" w:hanging="720"/>
        <w:jc w:val="both"/>
      </w:pPr>
      <w:r w:rsidRPr="003A3186">
        <w:t>CPI1</w:t>
      </w:r>
      <w:r w:rsidRPr="003A3186">
        <w:tab/>
        <w:t>=</w:t>
      </w:r>
      <w:r w:rsidRPr="003A3186">
        <w:tab/>
        <w:t>Consumer Price Index for the month in which the Effective Date occurs;</w:t>
      </w:r>
    </w:p>
    <w:p w14:paraId="5CE562B5" w14:textId="0EB38A82" w:rsidR="00DB3DF2" w:rsidRPr="00E6030B" w:rsidRDefault="00DB3DF2" w:rsidP="00291364">
      <w:pPr>
        <w:spacing w:after="120"/>
        <w:ind w:left="1440" w:hanging="720"/>
        <w:jc w:val="both"/>
        <w:rPr>
          <w:b/>
          <w:bCs/>
        </w:rPr>
        <w:sectPr w:rsidR="00DB3DF2" w:rsidRPr="00E6030B">
          <w:footerReference w:type="first" r:id="rId33"/>
          <w:pgSz w:w="12240" w:h="15840" w:code="1"/>
          <w:pgMar w:top="1440" w:right="1440" w:bottom="1440" w:left="1440" w:header="720" w:footer="720" w:gutter="0"/>
          <w:pgNumType w:start="1"/>
          <w:cols w:space="720"/>
          <w:titlePg/>
          <w:docGrid w:linePitch="360"/>
        </w:sectPr>
      </w:pPr>
      <w:r w:rsidRPr="00E6030B">
        <w:t>CPI2</w:t>
      </w:r>
      <w:r w:rsidRPr="00E6030B">
        <w:tab/>
        <w:t>=</w:t>
      </w:r>
      <w:r w:rsidRPr="00E6030B">
        <w:tab/>
        <w:t>Consumer Price Index for the month in which the Contract Year Anniversary Date that starts such Contract Year occurs.</w:t>
      </w:r>
    </w:p>
    <w:p w14:paraId="077FDF23" w14:textId="77777777" w:rsidR="009D06AE" w:rsidRDefault="00C2732D">
      <w:pPr>
        <w:pStyle w:val="TitleBU"/>
        <w:spacing w:after="120"/>
      </w:pPr>
      <w:r w:rsidRPr="00855F21">
        <w:t xml:space="preserve">Schedule </w:t>
      </w:r>
      <w:r>
        <w:t>4.1</w:t>
      </w:r>
    </w:p>
    <w:p w14:paraId="269C0A6D" w14:textId="77777777" w:rsidR="009D06AE" w:rsidRDefault="00E738CF">
      <w:pPr>
        <w:pStyle w:val="TitleBU"/>
        <w:spacing w:after="120"/>
      </w:pPr>
      <w:r>
        <w:t xml:space="preserve">Monthly </w:t>
      </w:r>
      <w:r w:rsidR="00C2732D">
        <w:t>Payments</w:t>
      </w:r>
    </w:p>
    <w:p w14:paraId="54738AF4" w14:textId="77777777" w:rsidR="009D06AE" w:rsidRDefault="00A62536" w:rsidP="003B7493">
      <w:pPr>
        <w:pStyle w:val="BodyText"/>
        <w:ind w:firstLine="0"/>
        <w:jc w:val="center"/>
        <w:rPr>
          <w:highlight w:val="yellow"/>
        </w:rPr>
      </w:pPr>
      <w:r w:rsidRPr="00B53314">
        <w:rPr>
          <w:position w:val="-10"/>
        </w:rPr>
        <w:object w:dxaOrig="2000" w:dyaOrig="320" w14:anchorId="7C7CC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5pt" o:ole="">
            <v:imagedata r:id="rId34" o:title=""/>
          </v:shape>
          <o:OLEObject Type="Embed" ProgID="Equation.3" ShapeID="_x0000_i1025" DrawAspect="Content" ObjectID="_1777363064" r:id="rId35"/>
        </w:object>
      </w:r>
    </w:p>
    <w:p w14:paraId="490EF1CF" w14:textId="77777777" w:rsidR="009D06AE" w:rsidRDefault="00C2732D">
      <w:pPr>
        <w:pStyle w:val="BodyTextNoIndent"/>
        <w:spacing w:after="120"/>
      </w:pPr>
      <w:r>
        <w:t>where:</w:t>
      </w:r>
    </w:p>
    <w:tbl>
      <w:tblPr>
        <w:tblW w:w="8733" w:type="dxa"/>
        <w:tblInd w:w="735" w:type="dxa"/>
        <w:tblLook w:val="01E0" w:firstRow="1" w:lastRow="1" w:firstColumn="1" w:lastColumn="1" w:noHBand="0" w:noVBand="0"/>
      </w:tblPr>
      <w:tblGrid>
        <w:gridCol w:w="1094"/>
        <w:gridCol w:w="673"/>
        <w:gridCol w:w="6966"/>
      </w:tblGrid>
      <w:tr w:rsidR="009D06AE" w14:paraId="0E286EC0" w14:textId="77777777">
        <w:tc>
          <w:tcPr>
            <w:tcW w:w="1094" w:type="dxa"/>
          </w:tcPr>
          <w:p w14:paraId="09659360" w14:textId="77777777" w:rsidR="009D06AE" w:rsidRDefault="00C2732D">
            <w:pPr>
              <w:pStyle w:val="Tabletext0"/>
              <w:spacing w:after="120"/>
              <w:rPr>
                <w:i/>
              </w:rPr>
            </w:pPr>
            <w:r>
              <w:rPr>
                <w:i/>
              </w:rPr>
              <w:t>P</w:t>
            </w:r>
            <w:r>
              <w:rPr>
                <w:i/>
                <w:vertAlign w:val="subscript"/>
              </w:rPr>
              <w:t>m</w:t>
            </w:r>
          </w:p>
        </w:tc>
        <w:tc>
          <w:tcPr>
            <w:tcW w:w="673" w:type="dxa"/>
          </w:tcPr>
          <w:p w14:paraId="0318042B" w14:textId="77777777" w:rsidR="009D06AE" w:rsidRDefault="00C2732D">
            <w:pPr>
              <w:pStyle w:val="Tabletext0"/>
              <w:spacing w:after="120"/>
            </w:pPr>
            <w:r>
              <w:t>=</w:t>
            </w:r>
          </w:p>
        </w:tc>
        <w:tc>
          <w:tcPr>
            <w:tcW w:w="6966" w:type="dxa"/>
          </w:tcPr>
          <w:p w14:paraId="58A64DAC" w14:textId="77777777" w:rsidR="009D06AE" w:rsidRDefault="00E738CF">
            <w:pPr>
              <w:pStyle w:val="Tabletext0"/>
              <w:spacing w:after="120"/>
            </w:pPr>
            <w:r>
              <w:t xml:space="preserve">Monthly </w:t>
            </w:r>
            <w:r w:rsidR="00C2732D">
              <w:t xml:space="preserve">Payment for the applicable </w:t>
            </w:r>
            <w:r w:rsidR="00E409FF">
              <w:t>month</w:t>
            </w:r>
            <w:r w:rsidR="00C2732D">
              <w:t>;</w:t>
            </w:r>
          </w:p>
        </w:tc>
      </w:tr>
      <w:tr w:rsidR="009D06AE" w14:paraId="00226F31" w14:textId="77777777">
        <w:tc>
          <w:tcPr>
            <w:tcW w:w="1094" w:type="dxa"/>
          </w:tcPr>
          <w:p w14:paraId="44DE28F3" w14:textId="77777777" w:rsidR="009D06AE" w:rsidRDefault="00B53314" w:rsidP="00A62536">
            <w:pPr>
              <w:pStyle w:val="Tabletext0"/>
              <w:spacing w:after="120"/>
              <w:rPr>
                <w:i/>
              </w:rPr>
            </w:pPr>
            <w:r>
              <w:rPr>
                <w:i/>
              </w:rPr>
              <w:t>C</w:t>
            </w:r>
            <w:r w:rsidR="00A62536">
              <w:rPr>
                <w:i/>
              </w:rPr>
              <w:t>C</w:t>
            </w:r>
          </w:p>
        </w:tc>
        <w:tc>
          <w:tcPr>
            <w:tcW w:w="673" w:type="dxa"/>
          </w:tcPr>
          <w:p w14:paraId="12174E8E" w14:textId="77777777" w:rsidR="009D06AE" w:rsidRDefault="00C2732D">
            <w:pPr>
              <w:pStyle w:val="Tabletext0"/>
              <w:spacing w:after="120"/>
            </w:pPr>
            <w:r>
              <w:t>=</w:t>
            </w:r>
          </w:p>
        </w:tc>
        <w:tc>
          <w:tcPr>
            <w:tcW w:w="6966" w:type="dxa"/>
          </w:tcPr>
          <w:p w14:paraId="28A2E6A1" w14:textId="77777777" w:rsidR="009D06AE" w:rsidRDefault="00C2732D" w:rsidP="00A62536">
            <w:pPr>
              <w:pStyle w:val="Tabletext0"/>
              <w:spacing w:after="120"/>
            </w:pPr>
            <w:r>
              <w:t xml:space="preserve">The </w:t>
            </w:r>
            <w:r w:rsidR="00A62536">
              <w:t xml:space="preserve">Capacity Credits delivered to Buyer with respect to </w:t>
            </w:r>
            <w:r>
              <w:t xml:space="preserve">the </w:t>
            </w:r>
            <w:r w:rsidR="00D802F1">
              <w:t>Planning Period</w:t>
            </w:r>
            <w:r w:rsidR="00B53314">
              <w:t xml:space="preserve"> in which the </w:t>
            </w:r>
            <w:r>
              <w:t xml:space="preserve">applicable </w:t>
            </w:r>
            <w:r w:rsidR="00E409FF">
              <w:t>month</w:t>
            </w:r>
            <w:r w:rsidR="00B53314">
              <w:t xml:space="preserve"> falls</w:t>
            </w:r>
            <w:r w:rsidR="00A62536">
              <w:t xml:space="preserve"> up to the applicable Contract Quantity for such </w:t>
            </w:r>
            <w:r w:rsidR="00D802F1">
              <w:t>Planning Period</w:t>
            </w:r>
            <w:r w:rsidR="00E55305">
              <w:t xml:space="preserve"> (set forth in the table below)</w:t>
            </w:r>
            <w:r>
              <w:t>;</w:t>
            </w:r>
            <w:r w:rsidR="00A62536">
              <w:t xml:space="preserve"> and</w:t>
            </w:r>
          </w:p>
        </w:tc>
      </w:tr>
      <w:tr w:rsidR="009D06AE" w14:paraId="7A76B6D5" w14:textId="77777777">
        <w:tc>
          <w:tcPr>
            <w:tcW w:w="1094" w:type="dxa"/>
          </w:tcPr>
          <w:p w14:paraId="26FEBBE2" w14:textId="77777777" w:rsidR="009D06AE" w:rsidRDefault="00B53314">
            <w:pPr>
              <w:pStyle w:val="Tabletext0"/>
              <w:spacing w:after="120"/>
              <w:rPr>
                <w:i/>
              </w:rPr>
            </w:pPr>
            <w:r>
              <w:rPr>
                <w:i/>
              </w:rPr>
              <w:t>CP</w:t>
            </w:r>
          </w:p>
        </w:tc>
        <w:tc>
          <w:tcPr>
            <w:tcW w:w="673" w:type="dxa"/>
          </w:tcPr>
          <w:p w14:paraId="4B0789A0" w14:textId="77777777" w:rsidR="009D06AE" w:rsidRDefault="00C2732D">
            <w:pPr>
              <w:pStyle w:val="Tabletext0"/>
              <w:spacing w:after="120"/>
            </w:pPr>
            <w:r>
              <w:t>=</w:t>
            </w:r>
          </w:p>
        </w:tc>
        <w:tc>
          <w:tcPr>
            <w:tcW w:w="6966" w:type="dxa"/>
          </w:tcPr>
          <w:p w14:paraId="4B47755C" w14:textId="17E4B416" w:rsidR="009D06AE" w:rsidRDefault="00B53314" w:rsidP="00A62536">
            <w:pPr>
              <w:pStyle w:val="Tabletext0"/>
              <w:spacing w:after="120"/>
            </w:pPr>
            <w:r>
              <w:t>The Contract Price for</w:t>
            </w:r>
            <w:r w:rsidR="00C2732D">
              <w:t xml:space="preserve"> the </w:t>
            </w:r>
            <w:r w:rsidR="00743A63">
              <w:t>Season</w:t>
            </w:r>
            <w:r>
              <w:t xml:space="preserve"> in which the </w:t>
            </w:r>
            <w:r w:rsidR="00C2732D">
              <w:t xml:space="preserve">applicable </w:t>
            </w:r>
            <w:r w:rsidR="00E409FF">
              <w:t>month</w:t>
            </w:r>
            <w:r>
              <w:t xml:space="preserve"> falls (determined in accordance with the </w:t>
            </w:r>
            <w:r w:rsidR="00D1202B">
              <w:t xml:space="preserve">definition </w:t>
            </w:r>
            <w:r w:rsidR="004D6327">
              <w:t>of “Contract Price”</w:t>
            </w:r>
            <w:r>
              <w:t>)</w:t>
            </w:r>
            <w:r w:rsidR="00A62536">
              <w:t>.</w:t>
            </w:r>
          </w:p>
        </w:tc>
      </w:tr>
    </w:tbl>
    <w:p w14:paraId="46ABBD8F" w14:textId="77777777" w:rsidR="009D06AE" w:rsidRDefault="009D06AE">
      <w:pPr>
        <w:jc w:val="both"/>
      </w:pPr>
    </w:p>
    <w:tbl>
      <w:tblPr>
        <w:tblStyle w:val="TableGrid"/>
        <w:tblW w:w="0" w:type="auto"/>
        <w:tblLook w:val="04A0" w:firstRow="1" w:lastRow="0" w:firstColumn="1" w:lastColumn="0" w:noHBand="0" w:noVBand="1"/>
      </w:tblPr>
      <w:tblGrid>
        <w:gridCol w:w="3128"/>
        <w:gridCol w:w="3113"/>
        <w:gridCol w:w="3109"/>
      </w:tblGrid>
      <w:tr w:rsidR="009822C5" w14:paraId="6EFA56AB" w14:textId="77777777" w:rsidTr="00291364">
        <w:tc>
          <w:tcPr>
            <w:tcW w:w="3128" w:type="dxa"/>
          </w:tcPr>
          <w:p w14:paraId="10BE893C" w14:textId="3BDD7F7E" w:rsidR="009822C5" w:rsidRDefault="004D6327">
            <w:pPr>
              <w:pStyle w:val="TitleBU"/>
            </w:pPr>
            <w:r>
              <w:t>Season</w:t>
            </w:r>
          </w:p>
        </w:tc>
        <w:tc>
          <w:tcPr>
            <w:tcW w:w="3113" w:type="dxa"/>
          </w:tcPr>
          <w:p w14:paraId="0DF0BAAB" w14:textId="649B18C7" w:rsidR="009822C5" w:rsidRDefault="008C0E82" w:rsidP="00A1413F">
            <w:pPr>
              <w:pStyle w:val="TitleBU"/>
            </w:pPr>
            <w:r>
              <w:t>Months</w:t>
            </w:r>
          </w:p>
        </w:tc>
        <w:tc>
          <w:tcPr>
            <w:tcW w:w="3109" w:type="dxa"/>
          </w:tcPr>
          <w:p w14:paraId="493EA6D1" w14:textId="5F78CC83" w:rsidR="009822C5" w:rsidRDefault="008C0E82" w:rsidP="00A1413F">
            <w:pPr>
              <w:pStyle w:val="TitleBU"/>
            </w:pPr>
            <w:r>
              <w:t>Contract Quantity (kilowatts)</w:t>
            </w:r>
          </w:p>
        </w:tc>
      </w:tr>
      <w:tr w:rsidR="009822C5" w14:paraId="06BBA33E" w14:textId="77777777" w:rsidTr="00291364">
        <w:tc>
          <w:tcPr>
            <w:tcW w:w="3128" w:type="dxa"/>
          </w:tcPr>
          <w:p w14:paraId="464FCBC1" w14:textId="0997513F" w:rsidR="009822C5" w:rsidRPr="00291364" w:rsidRDefault="004D6327">
            <w:pPr>
              <w:pStyle w:val="TitleBU"/>
              <w:rPr>
                <w:b w:val="0"/>
                <w:u w:val="none"/>
              </w:rPr>
            </w:pPr>
            <w:r w:rsidRPr="00291364">
              <w:rPr>
                <w:b w:val="0"/>
                <w:u w:val="none"/>
              </w:rPr>
              <w:t>Summer</w:t>
            </w:r>
          </w:p>
        </w:tc>
        <w:tc>
          <w:tcPr>
            <w:tcW w:w="3113" w:type="dxa"/>
          </w:tcPr>
          <w:p w14:paraId="5C8C6B09" w14:textId="73AF08EC" w:rsidR="009822C5" w:rsidRPr="00291364" w:rsidRDefault="004D6327">
            <w:pPr>
              <w:pStyle w:val="TitleBU"/>
              <w:rPr>
                <w:b w:val="0"/>
                <w:u w:val="none"/>
              </w:rPr>
            </w:pPr>
            <w:r>
              <w:rPr>
                <w:b w:val="0"/>
                <w:bCs w:val="0"/>
                <w:u w:val="none"/>
              </w:rPr>
              <w:t>June through August</w:t>
            </w:r>
          </w:p>
        </w:tc>
        <w:tc>
          <w:tcPr>
            <w:tcW w:w="3109" w:type="dxa"/>
          </w:tcPr>
          <w:p w14:paraId="3382A365" w14:textId="77777777" w:rsidR="009822C5" w:rsidRDefault="009822C5">
            <w:pPr>
              <w:pStyle w:val="TitleBU"/>
            </w:pPr>
          </w:p>
        </w:tc>
      </w:tr>
      <w:tr w:rsidR="009822C5" w14:paraId="5C71F136" w14:textId="77777777" w:rsidTr="00291364">
        <w:tc>
          <w:tcPr>
            <w:tcW w:w="3128" w:type="dxa"/>
          </w:tcPr>
          <w:p w14:paraId="62199465" w14:textId="7DB2F04D" w:rsidR="009822C5" w:rsidRPr="00291364" w:rsidRDefault="00202324">
            <w:pPr>
              <w:pStyle w:val="TitleBU"/>
              <w:rPr>
                <w:b w:val="0"/>
                <w:u w:val="none"/>
              </w:rPr>
            </w:pPr>
            <w:r>
              <w:rPr>
                <w:b w:val="0"/>
                <w:bCs w:val="0"/>
                <w:u w:val="none"/>
              </w:rPr>
              <w:t>Fall</w:t>
            </w:r>
          </w:p>
        </w:tc>
        <w:tc>
          <w:tcPr>
            <w:tcW w:w="3113" w:type="dxa"/>
          </w:tcPr>
          <w:p w14:paraId="0DA123B1" w14:textId="2CC93050" w:rsidR="009822C5" w:rsidRPr="00291364" w:rsidRDefault="00202324">
            <w:pPr>
              <w:pStyle w:val="TitleBU"/>
              <w:rPr>
                <w:b w:val="0"/>
                <w:u w:val="none"/>
              </w:rPr>
            </w:pPr>
            <w:r>
              <w:rPr>
                <w:b w:val="0"/>
                <w:bCs w:val="0"/>
                <w:u w:val="none"/>
              </w:rPr>
              <w:t>September through November</w:t>
            </w:r>
          </w:p>
        </w:tc>
        <w:tc>
          <w:tcPr>
            <w:tcW w:w="3109" w:type="dxa"/>
          </w:tcPr>
          <w:p w14:paraId="4C4CEA3D" w14:textId="77777777" w:rsidR="009822C5" w:rsidRDefault="009822C5">
            <w:pPr>
              <w:pStyle w:val="TitleBU"/>
            </w:pPr>
          </w:p>
        </w:tc>
      </w:tr>
      <w:tr w:rsidR="009822C5" w14:paraId="50895670" w14:textId="77777777" w:rsidTr="00291364">
        <w:tc>
          <w:tcPr>
            <w:tcW w:w="3128" w:type="dxa"/>
          </w:tcPr>
          <w:p w14:paraId="38C1F859" w14:textId="17077423" w:rsidR="009822C5" w:rsidRPr="00291364" w:rsidRDefault="00202324">
            <w:pPr>
              <w:pStyle w:val="TitleBU"/>
              <w:rPr>
                <w:b w:val="0"/>
                <w:u w:val="none"/>
              </w:rPr>
            </w:pPr>
            <w:r>
              <w:rPr>
                <w:b w:val="0"/>
                <w:bCs w:val="0"/>
                <w:u w:val="none"/>
              </w:rPr>
              <w:t>Winter</w:t>
            </w:r>
          </w:p>
        </w:tc>
        <w:tc>
          <w:tcPr>
            <w:tcW w:w="3113" w:type="dxa"/>
          </w:tcPr>
          <w:p w14:paraId="0C8FE7CE" w14:textId="5022A849" w:rsidR="009822C5" w:rsidRPr="00291364" w:rsidRDefault="00202324">
            <w:pPr>
              <w:pStyle w:val="TitleBU"/>
              <w:rPr>
                <w:b w:val="0"/>
                <w:u w:val="none"/>
              </w:rPr>
            </w:pPr>
            <w:r>
              <w:rPr>
                <w:b w:val="0"/>
                <w:bCs w:val="0"/>
                <w:u w:val="none"/>
              </w:rPr>
              <w:t>December through February</w:t>
            </w:r>
          </w:p>
        </w:tc>
        <w:tc>
          <w:tcPr>
            <w:tcW w:w="3109" w:type="dxa"/>
          </w:tcPr>
          <w:p w14:paraId="41004F19" w14:textId="77777777" w:rsidR="009822C5" w:rsidRDefault="009822C5">
            <w:pPr>
              <w:pStyle w:val="TitleBU"/>
            </w:pPr>
          </w:p>
        </w:tc>
      </w:tr>
      <w:tr w:rsidR="009822C5" w14:paraId="67C0C651" w14:textId="77777777" w:rsidTr="00291364">
        <w:tc>
          <w:tcPr>
            <w:tcW w:w="3128" w:type="dxa"/>
          </w:tcPr>
          <w:p w14:paraId="308D56CC" w14:textId="21C4FCDC" w:rsidR="009822C5" w:rsidRPr="00291364" w:rsidRDefault="00202324">
            <w:pPr>
              <w:pStyle w:val="TitleBU"/>
              <w:rPr>
                <w:b w:val="0"/>
                <w:u w:val="none"/>
              </w:rPr>
            </w:pPr>
            <w:r>
              <w:rPr>
                <w:b w:val="0"/>
                <w:bCs w:val="0"/>
                <w:u w:val="none"/>
              </w:rPr>
              <w:t>Spring</w:t>
            </w:r>
          </w:p>
        </w:tc>
        <w:tc>
          <w:tcPr>
            <w:tcW w:w="3113" w:type="dxa"/>
          </w:tcPr>
          <w:p w14:paraId="797E50C6" w14:textId="63B6E14F" w:rsidR="009822C5" w:rsidRPr="00291364" w:rsidRDefault="00202324">
            <w:pPr>
              <w:pStyle w:val="TitleBU"/>
              <w:rPr>
                <w:b w:val="0"/>
                <w:u w:val="none"/>
              </w:rPr>
            </w:pPr>
            <w:r>
              <w:rPr>
                <w:b w:val="0"/>
                <w:bCs w:val="0"/>
                <w:u w:val="none"/>
              </w:rPr>
              <w:t>March through May</w:t>
            </w:r>
          </w:p>
        </w:tc>
        <w:tc>
          <w:tcPr>
            <w:tcW w:w="3109" w:type="dxa"/>
          </w:tcPr>
          <w:p w14:paraId="7B04FA47" w14:textId="77777777" w:rsidR="009822C5" w:rsidRDefault="009822C5">
            <w:pPr>
              <w:pStyle w:val="TitleBU"/>
            </w:pPr>
          </w:p>
        </w:tc>
      </w:tr>
    </w:tbl>
    <w:p w14:paraId="30DCCCAD" w14:textId="77777777" w:rsidR="00864F81" w:rsidRDefault="00864F81">
      <w:pPr>
        <w:pStyle w:val="TitleBU"/>
        <w:sectPr w:rsidR="00864F81">
          <w:pgSz w:w="12240" w:h="15840" w:code="1"/>
          <w:pgMar w:top="1440" w:right="1440" w:bottom="1440" w:left="1440" w:header="720" w:footer="720" w:gutter="0"/>
          <w:pgNumType w:start="1"/>
          <w:cols w:space="720"/>
          <w:titlePg/>
          <w:docGrid w:linePitch="360"/>
        </w:sectPr>
      </w:pPr>
    </w:p>
    <w:p w14:paraId="67C41003" w14:textId="77777777" w:rsidR="009D06AE" w:rsidRDefault="00C2732D">
      <w:pPr>
        <w:pStyle w:val="TitleBU"/>
      </w:pPr>
      <w:r>
        <w:t xml:space="preserve">Schedule </w:t>
      </w:r>
      <w:r w:rsidR="001A46C7">
        <w:t>8</w:t>
      </w:r>
      <w:r>
        <w:t>.1</w:t>
      </w:r>
    </w:p>
    <w:p w14:paraId="2F4E860B" w14:textId="77777777" w:rsidR="009D06AE" w:rsidRDefault="00C2732D">
      <w:pPr>
        <w:pStyle w:val="TitleBU"/>
      </w:pPr>
      <w:r>
        <w:t>Financial Information</w:t>
      </w:r>
    </w:p>
    <w:p w14:paraId="483C9AA7" w14:textId="77777777" w:rsidR="009D06AE" w:rsidRDefault="006E331E" w:rsidP="004D56A4">
      <w:pPr>
        <w:pStyle w:val="Centered"/>
        <w:ind w:firstLine="720"/>
        <w:jc w:val="both"/>
      </w:pPr>
      <w:r>
        <w:t xml:space="preserve">During the period beginning on the Effective Date and ending at the conclusion of the </w:t>
      </w:r>
      <w:r w:rsidR="00281A21">
        <w:t>Capacity Credit Term</w:t>
      </w:r>
      <w:r>
        <w:t>, Seller shall deliver to Buyer:</w:t>
      </w:r>
    </w:p>
    <w:p w14:paraId="1134B360" w14:textId="77777777" w:rsidR="006E331E" w:rsidRDefault="006E331E" w:rsidP="008245D5">
      <w:pPr>
        <w:pStyle w:val="Centered"/>
        <w:numPr>
          <w:ilvl w:val="0"/>
          <w:numId w:val="16"/>
        </w:numPr>
        <w:ind w:left="0" w:firstLine="720"/>
        <w:jc w:val="both"/>
      </w:pPr>
      <w:r>
        <w:t>a copy of any default, breach or non-compliance notice given or received by Seller with respect to any actual or alleged default, breach or non-compliance with any financial covenant or financial representation or warranty under any financing document;</w:t>
      </w:r>
    </w:p>
    <w:p w14:paraId="6D89F2BE" w14:textId="77777777" w:rsidR="006E331E" w:rsidRDefault="006E331E" w:rsidP="008245D5">
      <w:pPr>
        <w:pStyle w:val="Centered"/>
        <w:numPr>
          <w:ilvl w:val="0"/>
          <w:numId w:val="16"/>
        </w:numPr>
        <w:ind w:left="0" w:firstLine="720"/>
        <w:jc w:val="both"/>
      </w:pPr>
      <w:r>
        <w:t>a copy of any notice of restriction of Seller’s payment distributions to its equity owners given or received by Seller under any financing document; and</w:t>
      </w:r>
    </w:p>
    <w:p w14:paraId="52E7CD65" w14:textId="77777777" w:rsidR="006E331E" w:rsidRDefault="001D5711" w:rsidP="008245D5">
      <w:pPr>
        <w:pStyle w:val="Centered"/>
        <w:numPr>
          <w:ilvl w:val="0"/>
          <w:numId w:val="16"/>
        </w:numPr>
        <w:ind w:left="0" w:firstLine="720"/>
        <w:jc w:val="left"/>
      </w:pPr>
      <w:r>
        <w:t>upon written request by Buyer</w:t>
      </w:r>
      <w:r w:rsidR="006E331E">
        <w:t xml:space="preserve">, a copy of Seller’s unaudited consolidated financial statements for </w:t>
      </w:r>
      <w:r>
        <w:t>the prior</w:t>
      </w:r>
      <w:r w:rsidR="006E331E">
        <w:t xml:space="preserve"> fiscal year.</w:t>
      </w:r>
    </w:p>
    <w:p w14:paraId="36AF6883" w14:textId="77777777" w:rsidR="009D06AE" w:rsidRDefault="009D06AE">
      <w:pPr>
        <w:pStyle w:val="BodyTextNoIndent"/>
      </w:pPr>
    </w:p>
    <w:p w14:paraId="54C529ED" w14:textId="77777777" w:rsidR="009D06AE" w:rsidRDefault="009D06AE">
      <w:pPr>
        <w:pStyle w:val="TitleBU"/>
        <w:sectPr w:rsidR="009D06AE">
          <w:pgSz w:w="12240" w:h="15840" w:code="1"/>
          <w:pgMar w:top="1440" w:right="1440" w:bottom="1440" w:left="1440" w:header="720" w:footer="720" w:gutter="0"/>
          <w:pgNumType w:start="1"/>
          <w:cols w:space="720"/>
          <w:titlePg/>
          <w:docGrid w:linePitch="360"/>
        </w:sectPr>
      </w:pPr>
    </w:p>
    <w:p w14:paraId="413560F8" w14:textId="77777777" w:rsidR="009D06AE" w:rsidRDefault="00C2732D">
      <w:pPr>
        <w:pStyle w:val="TitleBU"/>
      </w:pPr>
      <w:r>
        <w:t xml:space="preserve">Schedule </w:t>
      </w:r>
      <w:r w:rsidR="001A46C7">
        <w:t>8</w:t>
      </w:r>
      <w:r>
        <w:t>.2</w:t>
      </w:r>
    </w:p>
    <w:p w14:paraId="30BDE7FD" w14:textId="77777777" w:rsidR="009D06AE" w:rsidRDefault="00C2732D" w:rsidP="00FF2CC8">
      <w:pPr>
        <w:pStyle w:val="TitleBU"/>
      </w:pPr>
      <w:r>
        <w:t>Form of Letter of Credit</w:t>
      </w:r>
    </w:p>
    <w:p w14:paraId="1838BFC9" w14:textId="77777777" w:rsidR="00FF2CC8" w:rsidRPr="00FF2CC8" w:rsidRDefault="00FF2CC8" w:rsidP="004F05D7">
      <w:pPr>
        <w:tabs>
          <w:tab w:val="left" w:pos="-720"/>
          <w:tab w:val="left" w:pos="0"/>
          <w:tab w:val="left" w:pos="720"/>
          <w:tab w:val="left" w:pos="1440"/>
          <w:tab w:val="left" w:pos="2160"/>
          <w:tab w:val="left" w:pos="2880"/>
          <w:tab w:val="left" w:pos="3600"/>
          <w:tab w:val="left" w:pos="4320"/>
        </w:tabs>
        <w:suppressAutoHyphens/>
        <w:spacing w:after="240"/>
        <w:ind w:left="5040" w:hanging="5040"/>
        <w:jc w:val="both"/>
        <w:rPr>
          <w:spacing w:val="-2"/>
        </w:rPr>
      </w:pPr>
      <w:r w:rsidRPr="00FF2CC8">
        <w:rPr>
          <w:spacing w:val="-2"/>
        </w:rPr>
        <w:t>Irrevocable Standby Letter of Credit No.  [</w:t>
      </w:r>
      <w:r w:rsidRPr="00FF2CC8">
        <w:rPr>
          <w:i/>
          <w:iCs/>
          <w:spacing w:val="-2"/>
        </w:rPr>
        <w:t>L/C NUMBER</w:t>
      </w:r>
      <w:r w:rsidRPr="00FF2CC8">
        <w:rPr>
          <w:spacing w:val="-2"/>
        </w:rPr>
        <w:t>]</w:t>
      </w:r>
    </w:p>
    <w:p w14:paraId="182C36ED" w14:textId="77777777" w:rsidR="00FF2CC8" w:rsidRPr="00FF2CC8" w:rsidRDefault="00FF2CC8" w:rsidP="008111EA">
      <w:pPr>
        <w:tabs>
          <w:tab w:val="left" w:pos="-720"/>
          <w:tab w:val="left" w:pos="0"/>
        </w:tabs>
        <w:suppressAutoHyphens/>
        <w:spacing w:after="240"/>
        <w:ind w:left="720" w:hanging="720"/>
        <w:jc w:val="both"/>
        <w:rPr>
          <w:spacing w:val="-2"/>
        </w:rPr>
      </w:pPr>
      <w:r w:rsidRPr="00FF2CC8">
        <w:rPr>
          <w:spacing w:val="-2"/>
        </w:rPr>
        <w:t>Date:</w:t>
      </w:r>
      <w:r w:rsidRPr="00FF2CC8">
        <w:rPr>
          <w:spacing w:val="-2"/>
        </w:rPr>
        <w:tab/>
        <w:t>[</w:t>
      </w:r>
      <w:r w:rsidRPr="00FF2CC8">
        <w:rPr>
          <w:i/>
          <w:iCs/>
          <w:spacing w:val="-2"/>
        </w:rPr>
        <w:t>L/C</w:t>
      </w:r>
      <w:r w:rsidRPr="00FF2CC8">
        <w:rPr>
          <w:spacing w:val="-2"/>
        </w:rPr>
        <w:t xml:space="preserve"> </w:t>
      </w:r>
      <w:r w:rsidRPr="00FF2CC8">
        <w:rPr>
          <w:i/>
          <w:iCs/>
          <w:spacing w:val="-2"/>
        </w:rPr>
        <w:t>ISSUANCE DATE</w:t>
      </w:r>
      <w:r w:rsidRPr="00FF2CC8">
        <w:rPr>
          <w:spacing w:val="-2"/>
        </w:rPr>
        <w:t>]</w:t>
      </w:r>
    </w:p>
    <w:p w14:paraId="3D308F9F" w14:textId="5AD58896" w:rsidR="00FF2CC8" w:rsidRPr="00FF2CC8" w:rsidRDefault="00FF2CC8" w:rsidP="008111EA">
      <w:pPr>
        <w:pStyle w:val="BlockText"/>
        <w:ind w:left="720"/>
        <w:rPr>
          <w:rFonts w:eastAsia="SimSun"/>
          <w:color w:val="000000"/>
        </w:rPr>
      </w:pPr>
      <w:r w:rsidRPr="00FF2CC8">
        <w:rPr>
          <w:rFonts w:eastAsia="SimSun"/>
          <w:color w:val="000000"/>
        </w:rPr>
        <w:t>BENEFICIARY:</w:t>
      </w:r>
      <w:r w:rsidR="004F05D7">
        <w:rPr>
          <w:rFonts w:eastAsia="SimSun"/>
          <w:color w:val="000000"/>
        </w:rPr>
        <w:br/>
      </w:r>
      <w:r w:rsidRPr="00FF2CC8" w:rsidDel="005C49F4">
        <w:rPr>
          <w:rFonts w:eastAsia="SimSun"/>
          <w:color w:val="000000"/>
        </w:rPr>
        <w:t xml:space="preserve">ENTERGY </w:t>
      </w:r>
      <w:r w:rsidR="006B2A1A">
        <w:rPr>
          <w:rFonts w:eastAsia="SimSun"/>
          <w:color w:val="000000"/>
        </w:rPr>
        <w:t>ARKANSAS</w:t>
      </w:r>
      <w:r w:rsidR="005E1A71">
        <w:rPr>
          <w:rFonts w:eastAsia="SimSun"/>
          <w:color w:val="000000"/>
        </w:rPr>
        <w:t>, LLC</w:t>
      </w:r>
    </w:p>
    <w:p w14:paraId="3A8CB90A" w14:textId="3F1E3847" w:rsidR="00FF2CC8" w:rsidRPr="00FF2CC8" w:rsidRDefault="001B6FA9" w:rsidP="008111EA">
      <w:pPr>
        <w:pStyle w:val="BlockText"/>
        <w:ind w:left="720"/>
        <w:rPr>
          <w:rFonts w:eastAsia="SimSun"/>
          <w:color w:val="000000"/>
        </w:rPr>
      </w:pPr>
      <w:r>
        <w:rPr>
          <w:rFonts w:eastAsia="SimSun"/>
          <w:color w:val="000000"/>
        </w:rPr>
        <w:t>2107 RESEARCH FOREST DRIVE, SUITE 600</w:t>
      </w:r>
      <w:r w:rsidR="004F05D7">
        <w:rPr>
          <w:rFonts w:eastAsia="SimSun"/>
          <w:color w:val="000000"/>
        </w:rPr>
        <w:br/>
      </w:r>
      <w:r w:rsidR="00FF2CC8" w:rsidRPr="00FF2CC8">
        <w:rPr>
          <w:rFonts w:eastAsia="SimSun"/>
          <w:color w:val="000000"/>
        </w:rPr>
        <w:t>THE WOODLANDS, TEXAS  77380</w:t>
      </w:r>
    </w:p>
    <w:p w14:paraId="076C707B" w14:textId="3CDF8FF9" w:rsidR="00FF2CC8" w:rsidRPr="00FF2CC8" w:rsidRDefault="00FF2CC8" w:rsidP="008111EA">
      <w:pPr>
        <w:pStyle w:val="BlockText"/>
        <w:ind w:left="720"/>
        <w:rPr>
          <w:rFonts w:eastAsia="SimSun"/>
          <w:color w:val="000000"/>
        </w:rPr>
      </w:pPr>
      <w:r w:rsidRPr="00FF2CC8">
        <w:rPr>
          <w:rFonts w:eastAsia="SimSun"/>
          <w:color w:val="000000"/>
        </w:rPr>
        <w:t>APPLICANT:</w:t>
      </w:r>
      <w:r w:rsidR="004F05D7">
        <w:rPr>
          <w:rFonts w:eastAsia="SimSun"/>
          <w:color w:val="000000"/>
        </w:rPr>
        <w:br/>
      </w:r>
      <w:r w:rsidRPr="00FF2CC8">
        <w:rPr>
          <w:rFonts w:eastAsia="SimSun"/>
          <w:color w:val="000000"/>
        </w:rPr>
        <w:t>[INSERT NAME]</w:t>
      </w:r>
      <w:r w:rsidR="004F05D7">
        <w:rPr>
          <w:rFonts w:eastAsia="SimSun"/>
          <w:color w:val="000000"/>
        </w:rPr>
        <w:br/>
      </w:r>
      <w:r w:rsidRPr="00FF2CC8">
        <w:rPr>
          <w:rFonts w:eastAsia="SimSun"/>
          <w:color w:val="000000"/>
        </w:rPr>
        <w:t>[ON BEHALF OF [______________]]</w:t>
      </w:r>
      <w:r w:rsidR="00BC7D32">
        <w:rPr>
          <w:rFonts w:eastAsia="SimSun"/>
          <w:color w:val="000000"/>
        </w:rPr>
        <w:br/>
      </w:r>
      <w:r w:rsidRPr="00FF2CC8">
        <w:rPr>
          <w:rFonts w:eastAsia="SimSun"/>
          <w:color w:val="000000"/>
        </w:rPr>
        <w:t>[INSERT ADDRESS]</w:t>
      </w:r>
      <w:r w:rsidR="003741D8">
        <w:rPr>
          <w:rFonts w:eastAsia="SimSun"/>
          <w:color w:val="000000"/>
        </w:rPr>
        <w:br/>
      </w:r>
      <w:r w:rsidRPr="00FF2CC8">
        <w:rPr>
          <w:rFonts w:eastAsia="SimSun"/>
          <w:color w:val="000000"/>
        </w:rPr>
        <w:t>[INSERT CITY/STATE/ZIP CODE]</w:t>
      </w:r>
    </w:p>
    <w:p w14:paraId="28E5381E" w14:textId="77777777" w:rsidR="00FF2CC8" w:rsidRPr="00FF2CC8" w:rsidRDefault="00FF2CC8" w:rsidP="00FF2CC8">
      <w:pPr>
        <w:pStyle w:val="BlockText"/>
        <w:ind w:left="0"/>
        <w:rPr>
          <w:rFonts w:eastAsia="SimSun"/>
          <w:color w:val="000000"/>
        </w:rPr>
      </w:pPr>
      <w:r w:rsidRPr="00FF2CC8">
        <w:rPr>
          <w:rFonts w:eastAsia="SimSun"/>
          <w:color w:val="000000"/>
        </w:rPr>
        <w:t>LADIES AND GENTLEMEN:</w:t>
      </w:r>
    </w:p>
    <w:p w14:paraId="282F40B4" w14:textId="23EA00E4" w:rsidR="00FF2CC8" w:rsidRPr="00FF2CC8" w:rsidRDefault="00FF2CC8" w:rsidP="00B37442">
      <w:pPr>
        <w:pStyle w:val="BodyText"/>
        <w:ind w:firstLine="0"/>
        <w:rPr>
          <w:rStyle w:val="DeltaViewInsertion"/>
          <w:rFonts w:eastAsia="SimSun"/>
          <w:bCs/>
          <w:i/>
          <w:caps/>
          <w:color w:val="000000"/>
        </w:rPr>
      </w:pPr>
      <w:r w:rsidRPr="00FF2CC8">
        <w:rPr>
          <w:rFonts w:eastAsia="SimSun"/>
          <w:caps/>
          <w:color w:val="000000"/>
        </w:rPr>
        <w:t xml:space="preserve">AT THE REQUEST AND FOR THE ACCOUNT OF [INSERT NAME OF APPLICANT] (THE “APPLICANT”), </w:t>
      </w:r>
      <w:r w:rsidRPr="00FF2CC8">
        <w:rPr>
          <w:rFonts w:eastAsia="SimSun"/>
        </w:rPr>
        <w:t>[</w:t>
      </w:r>
      <w:r w:rsidRPr="00FF2CC8">
        <w:rPr>
          <w:rFonts w:eastAsia="SimSun"/>
          <w:caps/>
          <w:color w:val="000000"/>
        </w:rPr>
        <w:t xml:space="preserve">INSERT </w:t>
      </w:r>
      <w:r w:rsidRPr="00FF2CC8">
        <w:rPr>
          <w:rFonts w:eastAsia="SimSun"/>
        </w:rPr>
        <w:t>ADDRESS OF APPLICANT],</w:t>
      </w:r>
      <w:r w:rsidRPr="00FF2CC8">
        <w:rPr>
          <w:rFonts w:eastAsia="SimSun"/>
          <w:lang w:val="fr-FR"/>
        </w:rPr>
        <w:t xml:space="preserve"> [</w:t>
      </w:r>
      <w:r w:rsidRPr="00FF2CC8">
        <w:rPr>
          <w:rFonts w:eastAsia="SimSun"/>
          <w:caps/>
        </w:rPr>
        <w:t>and on behalf of [</w:t>
      </w:r>
      <w:r w:rsidRPr="00FF2CC8">
        <w:rPr>
          <w:rFonts w:eastAsia="SimSun"/>
          <w:caps/>
          <w:color w:val="000000"/>
        </w:rPr>
        <w:t xml:space="preserve">INSERT </w:t>
      </w:r>
      <w:r w:rsidRPr="00FF2CC8">
        <w:rPr>
          <w:rFonts w:eastAsia="SimSun"/>
          <w:caps/>
        </w:rPr>
        <w:t>NAME OF ACCOUNT PARTY] (THE “Account party”)], WE, [</w:t>
      </w:r>
      <w:r w:rsidRPr="00FF2CC8">
        <w:rPr>
          <w:rFonts w:eastAsia="SimSun"/>
          <w:caps/>
          <w:color w:val="000000"/>
        </w:rPr>
        <w:t xml:space="preserve">INSERT </w:t>
      </w:r>
      <w:r w:rsidRPr="00FF2CC8">
        <w:rPr>
          <w:rFonts w:eastAsia="SimSun"/>
          <w:caps/>
        </w:rPr>
        <w:t>NAME OF BANK] (</w:t>
      </w:r>
      <w:r w:rsidR="00732E07" w:rsidRPr="00FF2CC8">
        <w:rPr>
          <w:rFonts w:eastAsia="SimSun"/>
        </w:rPr>
        <w:t xml:space="preserve">THE “ISSUER”), HEREBY ESTABLISH, EFFECTIVE IMMEDIATELY, IN FAVOR OF </w:t>
      </w:r>
      <w:r w:rsidR="00732E07">
        <w:rPr>
          <w:rFonts w:eastAsia="SimSun"/>
        </w:rPr>
        <w:t xml:space="preserve">ENTERGY </w:t>
      </w:r>
      <w:r w:rsidR="006B2A1A">
        <w:rPr>
          <w:rFonts w:eastAsia="SimSun"/>
        </w:rPr>
        <w:t>ARKANSAS</w:t>
      </w:r>
      <w:r w:rsidR="005E1A71">
        <w:rPr>
          <w:rFonts w:eastAsia="SimSun"/>
        </w:rPr>
        <w:t>, LLC</w:t>
      </w:r>
      <w:r w:rsidRPr="00FF2CC8">
        <w:rPr>
          <w:rFonts w:eastAsia="SimSun"/>
          <w:caps/>
        </w:rPr>
        <w:t xml:space="preserve"> (THE “BENEFICIARY”), OUR IRREVOCABLE STANDBY LETTER OF CREDIT NO. </w:t>
      </w:r>
      <w:r w:rsidRPr="00FF2CC8">
        <w:t>[</w:t>
      </w:r>
      <w:r w:rsidRPr="00FF2CC8">
        <w:rPr>
          <w:iCs/>
        </w:rPr>
        <w:t>L/C NUMBER</w:t>
      </w:r>
      <w:r w:rsidRPr="00FF2CC8">
        <w:t>]</w:t>
      </w:r>
      <w:r w:rsidRPr="00FF2CC8">
        <w:rPr>
          <w:rFonts w:eastAsia="SimSun"/>
          <w:caps/>
          <w:color w:val="000000"/>
        </w:rPr>
        <w:t xml:space="preserve"> IN THE AGGREGATE AMOUNT OF [INSERT AMOUNT REQUIRED PURSUANT TO THE AGREEMENT (DEFINED BELOW)] UNITED STATES DOLLARS (U.S. $__________) (AS SUCH AMOUNT MAY BE REDUCED FROM TIME TO TIME BY PARTIAL DRAWS HEREUNDER, THE “STATED AMOUNT”).</w:t>
      </w:r>
    </w:p>
    <w:p w14:paraId="3ADBE9EC" w14:textId="77777777" w:rsidR="00FF2CC8" w:rsidRPr="00FF2CC8" w:rsidRDefault="00FF2CC8" w:rsidP="00B37442">
      <w:pPr>
        <w:pStyle w:val="BodyText"/>
        <w:ind w:firstLine="0"/>
        <w:rPr>
          <w:rFonts w:eastAsia="SimSun"/>
          <w:b/>
          <w:i/>
          <w:caps/>
          <w:color w:val="000000"/>
        </w:rPr>
      </w:pPr>
      <w:r w:rsidRPr="00FF2CC8">
        <w:rPr>
          <w:rFonts w:eastAsia="SimSun"/>
        </w:rPr>
        <w:t>WE ARE INFORMED BY THE APPLICANT THAT THIS</w:t>
      </w:r>
      <w:r w:rsidRPr="00FF2CC8">
        <w:rPr>
          <w:rFonts w:eastAsia="SimSun"/>
          <w:caps/>
        </w:rPr>
        <w:t xml:space="preserve"> </w:t>
      </w:r>
      <w:r w:rsidRPr="00FF2CC8">
        <w:rPr>
          <w:rFonts w:eastAsia="SimSun"/>
          <w:caps/>
          <w:color w:val="000000"/>
        </w:rPr>
        <w:t xml:space="preserve">LETTER OF CREDIT IS BEING ISSUED pursuant to that certain </w:t>
      </w:r>
      <w:r w:rsidR="00B37442">
        <w:rPr>
          <w:rFonts w:eastAsia="SimSun"/>
          <w:caps/>
          <w:color w:val="000000"/>
        </w:rPr>
        <w:t>CAPACITY CREDIT PURCHASE AGREEMENT</w:t>
      </w:r>
      <w:r w:rsidRPr="00FF2CC8">
        <w:rPr>
          <w:rFonts w:eastAsia="SimSun"/>
          <w:caps/>
          <w:color w:val="000000"/>
        </w:rPr>
        <w:t xml:space="preserve">, DATED as of [INSERT DATE], </w:t>
      </w:r>
      <w:r w:rsidR="00B37442">
        <w:rPr>
          <w:rFonts w:eastAsia="SimSun"/>
          <w:caps/>
          <w:color w:val="000000"/>
        </w:rPr>
        <w:t>BETWEEN</w:t>
      </w:r>
      <w:r w:rsidRPr="00FF2CC8">
        <w:rPr>
          <w:rFonts w:eastAsia="SimSun"/>
          <w:caps/>
          <w:color w:val="000000"/>
        </w:rPr>
        <w:t xml:space="preserve"> THE [APPLICANT/ACCOUNT PARTY] AND THE BENEFICIARY, AS AGENT FOR [________________] (TOGETHER WITH ITS SUCCESSORS AND PERMITTED ASSIGNS, “BUYER”) (such </w:t>
      </w:r>
      <w:r w:rsidR="00B37442">
        <w:rPr>
          <w:rFonts w:eastAsia="SimSun"/>
          <w:caps/>
          <w:color w:val="000000"/>
        </w:rPr>
        <w:t>CAPACITY CREDIT PURCHASE AGREEMENT</w:t>
      </w:r>
      <w:r w:rsidRPr="00FF2CC8">
        <w:rPr>
          <w:rFonts w:eastAsia="SimSun"/>
          <w:caps/>
          <w:color w:val="000000"/>
        </w:rPr>
        <w:t>, as may be amended, supplemented or otherwise modified FRom time to time, THE “AGREEMENT”) AND THAT THIS LETTER OF CREDIT IS BEING ISSUED IN FAVOR OF THE BENEFICIARY FOR THE BENEFIT OF BUYER.</w:t>
      </w:r>
    </w:p>
    <w:p w14:paraId="67243B87" w14:textId="77777777" w:rsidR="00FF2CC8" w:rsidRPr="00FF2CC8" w:rsidRDefault="00FF2CC8" w:rsidP="008111EA">
      <w:pPr>
        <w:spacing w:after="240"/>
        <w:jc w:val="both"/>
        <w:rPr>
          <w:caps/>
          <w:color w:val="000000"/>
        </w:rPr>
      </w:pPr>
      <w:r w:rsidRPr="00FF2CC8">
        <w:rPr>
          <w:caps/>
          <w:color w:val="000000"/>
        </w:rPr>
        <w:t>THIS LETTER OF CREDIT IS ISSUED, PRESENTABLE AND PAYABLE AT OUR OFFICE LOCATED AT [</w:t>
      </w:r>
      <w:r w:rsidRPr="00FF2CC8">
        <w:rPr>
          <w:i/>
          <w:caps/>
          <w:color w:val="000000"/>
        </w:rPr>
        <w:t>INSERT PHYSICAL ADDRESS OF bank’s counters</w:t>
      </w:r>
      <w:r w:rsidRPr="00FF2CC8">
        <w:rPr>
          <w:caps/>
          <w:color w:val="000000"/>
        </w:rPr>
        <w:t>] AND, except as provided below, EXPIRES WITH OUR CLOSE OF BUSINESS ON [</w:t>
      </w:r>
      <w:r w:rsidRPr="00FF2CC8">
        <w:rPr>
          <w:i/>
          <w:caps/>
          <w:color w:val="000000"/>
        </w:rPr>
        <w:t>insert date that is at least 364 Days after the effective date of L/C</w:t>
      </w:r>
      <w:r w:rsidRPr="00FF2CC8">
        <w:rPr>
          <w:caps/>
          <w:color w:val="000000"/>
        </w:rPr>
        <w:t>] (as may be extended as provided below, THE “EXPIRATION DATE”).</w:t>
      </w:r>
    </w:p>
    <w:p w14:paraId="4E30EC47" w14:textId="77777777" w:rsidR="00FF2CC8" w:rsidRPr="00FF2CC8" w:rsidRDefault="00FF2CC8" w:rsidP="008111EA">
      <w:pPr>
        <w:spacing w:after="240"/>
        <w:jc w:val="both"/>
        <w:rPr>
          <w:caps/>
          <w:color w:val="000000"/>
        </w:rPr>
      </w:pPr>
      <w:r w:rsidRPr="00FF2CC8">
        <w:rPr>
          <w:caps/>
          <w:color w:val="000000"/>
        </w:rPr>
        <w:t>It is a condition of this letter of credit that it SHALL BE DEEMED AUTOMATICALLY EXTENDED WITHOUT written AMENDMENT FOR period</w:t>
      </w:r>
      <w:r w:rsidR="00EC4908">
        <w:rPr>
          <w:caps/>
          <w:color w:val="000000"/>
        </w:rPr>
        <w:t>S</w:t>
      </w:r>
      <w:r w:rsidRPr="00FF2CC8">
        <w:rPr>
          <w:caps/>
          <w:color w:val="000000"/>
        </w:rPr>
        <w:t xml:space="preserve"> of ONE (1) YEAR FROM THE INITIAL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6C418945" w14:textId="77777777" w:rsidR="00FF2CC8" w:rsidRPr="00FF2CC8" w:rsidRDefault="00FF2CC8" w:rsidP="008111EA">
      <w:pPr>
        <w:spacing w:after="240"/>
        <w:jc w:val="both"/>
        <w:rPr>
          <w:caps/>
          <w:color w:val="000000"/>
        </w:rPr>
      </w:pPr>
      <w:r w:rsidRPr="00FF2CC8">
        <w:rPr>
          <w:caps/>
          <w:color w:val="000000"/>
        </w:rPr>
        <w:t>this letter of credit shall finally expire on [</w:t>
      </w:r>
      <w:r w:rsidRPr="00FF2CC8">
        <w:rPr>
          <w:i/>
          <w:caps/>
          <w:color w:val="000000"/>
        </w:rPr>
        <w:t>insert date that is at least ONE YEAR after the INITIAL EXPIRATION date of L/C</w:t>
      </w:r>
      <w:r w:rsidRPr="00FF2CC8">
        <w:rPr>
          <w:caps/>
          <w:color w:val="000000"/>
        </w:rPr>
        <w:t>], if it has not previously expired in accordance with the preceding paragraph.</w:t>
      </w:r>
    </w:p>
    <w:p w14:paraId="443C1505" w14:textId="77777777" w:rsidR="00FF2CC8" w:rsidRPr="00FF2CC8" w:rsidRDefault="00FF2CC8" w:rsidP="008111EA">
      <w:pPr>
        <w:spacing w:after="240"/>
        <w:jc w:val="both"/>
        <w:rPr>
          <w:caps/>
          <w:color w:val="000000"/>
        </w:rPr>
      </w:pPr>
      <w:r w:rsidRPr="00FF2CC8">
        <w:rPr>
          <w:caps/>
          <w:color w:val="000000"/>
        </w:rPr>
        <w:t>FUNDS IN PAYMENT OF A DRAWING UNDER THIS LETTER OF CREDIT ARE AVAILABLE TO THE BENEFICIARY BY PAYMENT AT SIGHT AGAINST PRESENTATION AT our OFFICE STIPULATED HEREIN ABOVE OF THE BENEFICIARY’S APPROPRIATELY COMPLETED SIGHT DRAFT(S) IN THE FORM OF EXHIBIT 1 ATTACHED HERETO AND DRAWING CERTIFICATE(S) IN THE FORM OF EXHIBIT 2 ATTACHED HERETO, each purportedly bearing the signature of an authorized person for the beneficiary (collectively, the “drawing documents”).</w:t>
      </w:r>
    </w:p>
    <w:p w14:paraId="7B26B523" w14:textId="77777777" w:rsidR="00FF2CC8" w:rsidRPr="00FF2CC8" w:rsidRDefault="00FF2CC8" w:rsidP="008111EA">
      <w:pPr>
        <w:spacing w:after="240"/>
        <w:jc w:val="both"/>
        <w:rPr>
          <w:rFonts w:eastAsia="SimSun"/>
          <w:caps/>
          <w:color w:val="000000"/>
        </w:rPr>
      </w:pPr>
      <w:r w:rsidRPr="00FF2CC8">
        <w:rPr>
          <w:caps/>
        </w:rPr>
        <w:t xml:space="preserve">WE shall have a reasonable amount of time, not to exceed TWO (2) bUSINESS days following the date of OUR receipt of the DRAWING documents, to examine such DRAWING documents and determine whether to honor or dishonor such drawing documents and to inform YOU accordingly.  </w:t>
      </w:r>
      <w:r w:rsidRPr="00FF2CC8">
        <w:rPr>
          <w:rFonts w:eastAsia="SimSun"/>
          <w:caps/>
          <w:color w:val="000000"/>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183DD8D7" w14:textId="77777777" w:rsidR="00FF2CC8" w:rsidRPr="00FF2CC8" w:rsidRDefault="00FF2CC8" w:rsidP="008111EA">
      <w:pPr>
        <w:spacing w:after="240"/>
        <w:jc w:val="both"/>
      </w:pPr>
      <w:r w:rsidRPr="00FF2CC8">
        <w:rPr>
          <w:caps/>
          <w:color w:val="000000"/>
        </w:rPr>
        <w:t xml:space="preserve">PARTIAL AND MULTIPLE DRAWINGS ARE PERMITTED HEREUNDER.  ANY DRAWING HONORED HEREUNDER BY THE ISSUER SHALL REDUCE THE STATED AMOUNT AVAILABLE FOR DRAWINGS BY THE AMOUNT OF ANY DRAWING HONORED BY THE ISSUER.  </w:t>
      </w:r>
      <w:r w:rsidRPr="00FF2CC8">
        <w:t>PRESENTATION OF DEMANDS FOR AMOUNTS IN EXCESS OF THE AMOUNT OF THIS LETTER OF CREDIT ARE ACCEPTABLE AND NOT DISCREPANT FOR THAT REASON; HOWEVER, THE AMOUNT PAYABLE ON ANY SUCH DEMAND WILL NOT EXCEED THE AMOUNT AVAILABLE UNDER THIS LETTER OF CREDIT.</w:t>
      </w:r>
    </w:p>
    <w:p w14:paraId="57E111B4" w14:textId="77777777" w:rsidR="00FF2CC8" w:rsidRPr="00FF2CC8" w:rsidRDefault="00FF2CC8" w:rsidP="008111EA">
      <w:pPr>
        <w:spacing w:after="240"/>
        <w:jc w:val="both"/>
        <w:rPr>
          <w:caps/>
          <w:color w:val="000000"/>
        </w:rPr>
      </w:pPr>
      <w:r w:rsidRPr="00FF2CC8">
        <w:rPr>
          <w:caps/>
        </w:rPr>
        <w:t xml:space="preserve">We hereby engage with you that all documents presented in compliance with the terms of this Letter of Credit shall be duly honored if </w:t>
      </w:r>
      <w:r w:rsidR="00EC4908">
        <w:rPr>
          <w:caps/>
        </w:rPr>
        <w:t xml:space="preserve">DRAWN AND </w:t>
      </w:r>
      <w:r w:rsidRPr="00FF2CC8">
        <w:rPr>
          <w:caps/>
        </w:rPr>
        <w:t>presented for payment on or before the expirATION date.</w:t>
      </w:r>
    </w:p>
    <w:p w14:paraId="47B5568E" w14:textId="77777777" w:rsidR="00FF2CC8" w:rsidRPr="00FF2CC8" w:rsidRDefault="00FF2CC8" w:rsidP="008111EA">
      <w:pPr>
        <w:spacing w:after="240"/>
        <w:jc w:val="both"/>
        <w:rPr>
          <w:caps/>
          <w:color w:val="000000"/>
        </w:rPr>
      </w:pPr>
      <w:r w:rsidRPr="29F04EDE">
        <w:rPr>
          <w:caps/>
          <w:color w:val="000000" w:themeColor="text1"/>
        </w:rPr>
        <w:t xml:space="preserve">THIS LETTER OF CREDIT IS NOT TRANSFERABLE except AS SET FORTH IN THIS PARAGRAPH.  this Letter of Credit (INCLUDING THE drawing rights HEREunder) is transferable BY THE BENEFICIARY, INCLUDING as collateral for indebtedness OF THE BUYER outstanding from time to time, and may be successively transferred.  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effected,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t>
      </w:r>
      <w:r w:rsidRPr="29F04EDE">
        <w:rPr>
          <w:rFonts w:eastAsia="SimSun"/>
          <w:caps/>
          <w:color w:val="000000" w:themeColor="text1"/>
        </w:rPr>
        <w:t>We have no duty or right to inquire into WHETHER ANY TRANSFEREE of this letter of credit (including the drawing rights hereunder) IS BUYER’S PERMITTED ASSIGNEE UNDER THE AGREEMENT AND MAY RELY EXCLUSIVELY ON YOUR CERTIFICATE.</w:t>
      </w:r>
    </w:p>
    <w:p w14:paraId="313280EC" w14:textId="77777777" w:rsidR="00FF2CC8" w:rsidRPr="00FF2CC8" w:rsidRDefault="00FF2CC8" w:rsidP="008111EA">
      <w:pPr>
        <w:spacing w:after="240"/>
        <w:rPr>
          <w:caps/>
          <w:color w:val="000000"/>
        </w:rPr>
      </w:pPr>
      <w:r w:rsidRPr="00FF2CC8">
        <w:rPr>
          <w:caps/>
          <w:color w:val="000000"/>
        </w:rPr>
        <w:t>ALL BANKing CHARGES ASSOCIATED WITH THIS LETTER OF CREDIT ARE FOR THE ACCOUNT OF THE APPLICANT.</w:t>
      </w:r>
    </w:p>
    <w:p w14:paraId="7C76755F" w14:textId="77777777" w:rsidR="00FF2CC8" w:rsidRPr="00FF2CC8" w:rsidRDefault="00FF2CC8" w:rsidP="008111EA">
      <w:pPr>
        <w:spacing w:after="240"/>
        <w:rPr>
          <w:rFonts w:eastAsia="SimSun"/>
          <w:b/>
          <w:i/>
          <w:caps/>
          <w:color w:val="000000"/>
        </w:rPr>
      </w:pPr>
      <w:r w:rsidRPr="00FF2CC8">
        <w:rPr>
          <w:rFonts w:eastAsia="SimSun"/>
          <w:caps/>
          <w:color w:val="000000"/>
        </w:rPr>
        <w:t>AS USED HEREIN, “BUSINESS DAY” MEANS (i) ANY DAY OTHER THAN a SATURDAY, SUNDAY OR A day on which banks in the state of new york are authorized or required to be closed, and (ii) any day on which payments can be effected on the fedwire system.</w:t>
      </w:r>
    </w:p>
    <w:p w14:paraId="2200CC92" w14:textId="77777777" w:rsidR="00FF2CC8" w:rsidRPr="00FF2CC8" w:rsidRDefault="00FF2CC8" w:rsidP="008111EA">
      <w:pPr>
        <w:spacing w:after="240"/>
        <w:rPr>
          <w:caps/>
        </w:rPr>
      </w:pPr>
      <w:r w:rsidRPr="00FF2CC8">
        <w:rPr>
          <w:caps/>
        </w:rPr>
        <w:t>This letter of credit is GOVERNED BY the international standby practices, International Chamber of Commerce (icc) publication no.  590 (“isp98”), except to the extent that the terms of this Letter of Credit are inconsistent with the provisions of the ISP98, in which case the terms of this Letter of Credit shall govern.  as to matters not addressed by the isp98,</w:t>
      </w:r>
      <w:r w:rsidRPr="00FF2CC8">
        <w:t xml:space="preserve"> </w:t>
      </w:r>
      <w:r w:rsidRPr="00FF2CC8">
        <w:rPr>
          <w:caps/>
        </w:rPr>
        <w:t>AND TO THE EXTENT NOT INCONSISTENT WITH THE ISP98 or the terms of this letter of credit, THIS LETTER OF CREDIT shall be governed by and construed in</w:t>
      </w:r>
      <w:r>
        <w:rPr>
          <w:rFonts w:ascii="Arial" w:hAnsi="Arial" w:cs="Arial"/>
          <w:caps/>
        </w:rPr>
        <w:t xml:space="preserve"> </w:t>
      </w:r>
      <w:r w:rsidRPr="00FF2CC8">
        <w:rPr>
          <w:caps/>
        </w:rPr>
        <w:t>accordance with the laws of the state of New York (including, without limitation, article 5 of the Uniform Commercial Code of the state of New York) and applicable u.s. federal law.</w:t>
      </w:r>
    </w:p>
    <w:p w14:paraId="52AE8A37" w14:textId="77777777" w:rsidR="00FF2CC8" w:rsidRPr="00FF2CC8" w:rsidRDefault="00FF2CC8" w:rsidP="008111EA">
      <w:pPr>
        <w:spacing w:after="240"/>
        <w:rPr>
          <w:b/>
          <w:i/>
          <w:caps/>
        </w:rPr>
      </w:pPr>
      <w:r w:rsidRPr="00FF2CC8">
        <w:rPr>
          <w:caps/>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3AEB36C0" w14:textId="77777777" w:rsidR="00FF2CC8" w:rsidRPr="00FF2CC8" w:rsidRDefault="00FF2CC8" w:rsidP="008111EA">
      <w:pPr>
        <w:spacing w:after="240"/>
        <w:rPr>
          <w:caps/>
          <w:color w:val="000000"/>
        </w:rPr>
      </w:pPr>
      <w:r w:rsidRPr="00FF2CC8">
        <w:rPr>
          <w:caps/>
          <w:color w:val="000000"/>
        </w:rPr>
        <w:t>SINCERELY,</w:t>
      </w:r>
    </w:p>
    <w:p w14:paraId="4E04B788" w14:textId="690B9232" w:rsidR="00732E07" w:rsidRPr="00732E07" w:rsidRDefault="00732E07" w:rsidP="00732E07">
      <w:pPr>
        <w:spacing w:before="720"/>
        <w:rPr>
          <w:caps/>
          <w:color w:val="000000"/>
          <w:u w:val="single"/>
        </w:rPr>
      </w:pP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04F9025F" w14:textId="2601CA1A" w:rsidR="00FF2CC8" w:rsidRPr="00FF2CC8" w:rsidRDefault="00FF2CC8" w:rsidP="00732E07">
      <w:pPr>
        <w:spacing w:after="240"/>
        <w:rPr>
          <w:caps/>
          <w:color w:val="000000"/>
        </w:rPr>
      </w:pPr>
      <w:r w:rsidRPr="00FF2CC8">
        <w:rPr>
          <w:caps/>
          <w:color w:val="000000"/>
        </w:rPr>
        <w:t>[issuing bank]</w:t>
      </w:r>
    </w:p>
    <w:p w14:paraId="344C549D" w14:textId="4F284F1B" w:rsidR="00FF2CC8" w:rsidRPr="00FF2CC8" w:rsidRDefault="00FF2CC8" w:rsidP="00025FD9">
      <w:pPr>
        <w:spacing w:after="240"/>
        <w:rPr>
          <w:caps/>
          <w:color w:val="000000"/>
        </w:rPr>
      </w:pPr>
      <w:r w:rsidRPr="00FF2CC8">
        <w:rPr>
          <w:caps/>
          <w:color w:val="000000"/>
        </w:rPr>
        <w:t xml:space="preserve">NAME: </w:t>
      </w:r>
      <w:r w:rsidR="00732E07">
        <w:rPr>
          <w:caps/>
          <w:color w:val="000000"/>
        </w:rPr>
        <w:t xml:space="preserve"> </w:t>
      </w:r>
      <w:r w:rsidR="00732E07">
        <w:rPr>
          <w:caps/>
          <w:color w:val="000000"/>
          <w:u w:val="single"/>
        </w:rPr>
        <w:tab/>
      </w:r>
      <w:r w:rsidR="00732E07">
        <w:rPr>
          <w:caps/>
          <w:color w:val="000000"/>
          <w:u w:val="single"/>
        </w:rPr>
        <w:tab/>
      </w:r>
      <w:r w:rsidR="00732E07">
        <w:rPr>
          <w:caps/>
          <w:color w:val="000000"/>
          <w:u w:val="single"/>
        </w:rPr>
        <w:tab/>
      </w:r>
      <w:r w:rsidR="00732E07">
        <w:rPr>
          <w:caps/>
          <w:color w:val="000000"/>
          <w:u w:val="single"/>
        </w:rPr>
        <w:tab/>
      </w:r>
      <w:r w:rsidR="00732E07">
        <w:rPr>
          <w:caps/>
          <w:color w:val="000000"/>
          <w:u w:val="single"/>
        </w:rPr>
        <w:tab/>
      </w:r>
      <w:r w:rsidR="00732E07">
        <w:rPr>
          <w:caps/>
          <w:color w:val="000000"/>
          <w:u w:val="single"/>
        </w:rPr>
        <w:tab/>
      </w:r>
    </w:p>
    <w:p w14:paraId="0308D893" w14:textId="201B8BEA" w:rsidR="00FF2CC8" w:rsidRPr="00732E07" w:rsidRDefault="00FF2CC8" w:rsidP="00025FD9">
      <w:pPr>
        <w:spacing w:after="240"/>
        <w:rPr>
          <w:caps/>
          <w:color w:val="000000"/>
          <w:u w:val="single"/>
        </w:rPr>
      </w:pPr>
      <w:r w:rsidRPr="00FF2CC8">
        <w:rPr>
          <w:caps/>
          <w:color w:val="000000"/>
        </w:rPr>
        <w:t>TITLE:</w:t>
      </w:r>
      <w:r w:rsidR="00732E07">
        <w:rPr>
          <w:caps/>
          <w:color w:val="000000"/>
        </w:rPr>
        <w:t xml:space="preserve">  </w:t>
      </w:r>
      <w:r w:rsidR="00732E07">
        <w:rPr>
          <w:caps/>
          <w:color w:val="000000"/>
          <w:u w:val="single"/>
        </w:rPr>
        <w:tab/>
      </w:r>
      <w:r w:rsidR="00732E07">
        <w:rPr>
          <w:caps/>
          <w:color w:val="000000"/>
          <w:u w:val="single"/>
        </w:rPr>
        <w:tab/>
      </w:r>
      <w:r w:rsidR="00732E07">
        <w:rPr>
          <w:caps/>
          <w:color w:val="000000"/>
          <w:u w:val="single"/>
        </w:rPr>
        <w:tab/>
      </w:r>
      <w:r w:rsidR="00732E07">
        <w:rPr>
          <w:caps/>
          <w:color w:val="000000"/>
          <w:u w:val="single"/>
        </w:rPr>
        <w:tab/>
      </w:r>
      <w:r w:rsidR="00732E07">
        <w:rPr>
          <w:caps/>
          <w:color w:val="000000"/>
          <w:u w:val="single"/>
        </w:rPr>
        <w:tab/>
      </w:r>
      <w:r w:rsidR="00732E07">
        <w:rPr>
          <w:caps/>
          <w:color w:val="000000"/>
          <w:u w:val="single"/>
        </w:rPr>
        <w:tab/>
      </w:r>
    </w:p>
    <w:p w14:paraId="06AAAB27" w14:textId="01B67849" w:rsidR="00FF2CC8" w:rsidRPr="00FF2CC8" w:rsidRDefault="00FF2CC8" w:rsidP="00D161A2">
      <w:pPr>
        <w:pageBreakBefore/>
        <w:spacing w:after="480"/>
        <w:rPr>
          <w:b/>
          <w:caps/>
          <w:color w:val="000000"/>
          <w:u w:val="single"/>
        </w:rPr>
      </w:pPr>
      <w:bookmarkStart w:id="157" w:name="_DV_M11"/>
      <w:bookmarkStart w:id="158" w:name="_DV_M12"/>
      <w:bookmarkEnd w:id="157"/>
      <w:bookmarkEnd w:id="158"/>
      <w:r w:rsidRPr="00FF2CC8">
        <w:rPr>
          <w:b/>
          <w:caps/>
          <w:color w:val="000000"/>
          <w:u w:val="single"/>
        </w:rPr>
        <w:t>EXHIBIT 1</w:t>
      </w:r>
    </w:p>
    <w:p w14:paraId="6E10B8B3" w14:textId="77777777" w:rsidR="00FF2CC8" w:rsidRPr="00FF2CC8" w:rsidRDefault="00FF2CC8" w:rsidP="00FC08A8">
      <w:pPr>
        <w:rPr>
          <w:b/>
          <w:caps/>
          <w:color w:val="000000"/>
        </w:rPr>
      </w:pPr>
      <w:r w:rsidRPr="00FF2CC8">
        <w:rPr>
          <w:b/>
          <w:caps/>
          <w:color w:val="000000"/>
        </w:rPr>
        <w:t>[BENEFICIARY LETTERHEAD]</w:t>
      </w:r>
    </w:p>
    <w:p w14:paraId="16834F0E" w14:textId="77777777" w:rsidR="00FF2CC8" w:rsidRPr="00FF2CC8" w:rsidRDefault="00FF2CC8" w:rsidP="00D161A2">
      <w:pPr>
        <w:spacing w:after="480"/>
        <w:rPr>
          <w:caps/>
          <w:color w:val="000000"/>
          <w:u w:val="single"/>
        </w:rPr>
      </w:pPr>
      <w:r w:rsidRPr="00FF2CC8">
        <w:rPr>
          <w:b/>
          <w:caps/>
          <w:color w:val="000000"/>
          <w:u w:val="single"/>
        </w:rPr>
        <w:t>SIGHT DRAFT</w:t>
      </w:r>
    </w:p>
    <w:p w14:paraId="1C332AE7" w14:textId="77777777" w:rsidR="00FF2CC8" w:rsidRPr="00FF2CC8" w:rsidRDefault="00FF2CC8" w:rsidP="00D161A2">
      <w:pPr>
        <w:spacing w:after="480"/>
        <w:rPr>
          <w:i/>
          <w:iCs/>
          <w:caps/>
          <w:color w:val="000000"/>
        </w:rPr>
      </w:pPr>
      <w:r w:rsidRPr="00FF2CC8">
        <w:rPr>
          <w:i/>
          <w:iCs/>
          <w:caps/>
          <w:color w:val="000000"/>
        </w:rPr>
        <w:t>[DATE]</w:t>
      </w:r>
    </w:p>
    <w:p w14:paraId="21A305B3" w14:textId="77777777" w:rsidR="00FF2CC8" w:rsidRPr="00FF2CC8" w:rsidRDefault="00FF2CC8" w:rsidP="00D161A2">
      <w:pPr>
        <w:spacing w:after="480"/>
        <w:rPr>
          <w:i/>
          <w:caps/>
          <w:color w:val="000000"/>
        </w:rPr>
      </w:pPr>
      <w:r w:rsidRPr="00FF2CC8">
        <w:rPr>
          <w:i/>
          <w:caps/>
          <w:color w:val="000000"/>
        </w:rPr>
        <w:t>[bank name and address]</w:t>
      </w:r>
    </w:p>
    <w:p w14:paraId="2B90D602" w14:textId="71F5110E" w:rsidR="00FF2CC8" w:rsidRPr="00FF2CC8" w:rsidRDefault="00FF2CC8" w:rsidP="00D161A2">
      <w:pPr>
        <w:spacing w:after="480"/>
        <w:rPr>
          <w:caps/>
          <w:color w:val="000000"/>
        </w:rPr>
      </w:pPr>
      <w:r w:rsidRPr="00FF2CC8">
        <w:rPr>
          <w:caps/>
          <w:color w:val="000000"/>
        </w:rPr>
        <w:t xml:space="preserve">RE:  IRREVOCABLE STANDBY LETTER OF CREDIT NUMBER </w:t>
      </w:r>
      <w:r w:rsidR="00221CB2">
        <w:rPr>
          <w:caps/>
          <w:color w:val="000000"/>
          <w:u w:val="single"/>
        </w:rPr>
        <w:tab/>
      </w:r>
      <w:r>
        <w:rPr>
          <w:caps/>
          <w:color w:val="000000"/>
          <w:u w:val="single"/>
        </w:rPr>
        <w:tab/>
      </w:r>
      <w:r>
        <w:rPr>
          <w:caps/>
          <w:color w:val="000000"/>
          <w:u w:val="single"/>
        </w:rPr>
        <w:tab/>
      </w:r>
    </w:p>
    <w:p w14:paraId="75599AFA" w14:textId="77777777" w:rsidR="00FF2CC8" w:rsidRPr="00FF2CC8" w:rsidRDefault="00FF2CC8" w:rsidP="00221CB2">
      <w:pPr>
        <w:spacing w:after="240"/>
        <w:rPr>
          <w:caps/>
          <w:color w:val="000000"/>
        </w:rPr>
      </w:pPr>
      <w:r w:rsidRPr="00FF2CC8">
        <w:rPr>
          <w:caps/>
          <w:color w:val="000000"/>
        </w:rPr>
        <w:t>FOR THE VALUE RECEIVED, PAY TO THE ORDER OF __________ BY WIRE TRANSFER OF IMMEDIATELY AVAILABLE FUNDS TO THE FOLLOWING ACCOUNT:</w:t>
      </w:r>
    </w:p>
    <w:p w14:paraId="65815175" w14:textId="77777777" w:rsidR="00FF2CC8" w:rsidRPr="00FF2CC8" w:rsidRDefault="00FF2CC8" w:rsidP="00FC08A8">
      <w:pPr>
        <w:rPr>
          <w:caps/>
          <w:color w:val="000000"/>
        </w:rPr>
      </w:pPr>
      <w:r w:rsidRPr="00FF2CC8">
        <w:rPr>
          <w:caps/>
          <w:color w:val="000000"/>
        </w:rPr>
        <w:tab/>
        <w:t>[NAME OF ACCOUNT]</w:t>
      </w:r>
    </w:p>
    <w:p w14:paraId="5D73AA14" w14:textId="77777777" w:rsidR="00FF2CC8" w:rsidRPr="00FF2CC8" w:rsidRDefault="00FF2CC8" w:rsidP="00FC08A8">
      <w:pPr>
        <w:rPr>
          <w:caps/>
          <w:color w:val="000000"/>
        </w:rPr>
      </w:pPr>
      <w:r w:rsidRPr="00FF2CC8">
        <w:rPr>
          <w:caps/>
          <w:color w:val="000000"/>
        </w:rPr>
        <w:tab/>
        <w:t>[ACCOUNT NUMBER]</w:t>
      </w:r>
    </w:p>
    <w:p w14:paraId="3DFA03BC" w14:textId="77777777" w:rsidR="00FF2CC8" w:rsidRPr="00FF2CC8" w:rsidRDefault="00FF2CC8" w:rsidP="00FC08A8">
      <w:pPr>
        <w:rPr>
          <w:caps/>
          <w:color w:val="000000"/>
        </w:rPr>
      </w:pPr>
      <w:r w:rsidRPr="00FF2CC8">
        <w:rPr>
          <w:caps/>
          <w:color w:val="000000"/>
        </w:rPr>
        <w:tab/>
        <w:t>[NAME AND ADDRESS OF BANK AT WHICH ACCOUNT IS MAINTAINED]</w:t>
      </w:r>
    </w:p>
    <w:p w14:paraId="29C0A8EF" w14:textId="77777777" w:rsidR="00FF2CC8" w:rsidRPr="00FF2CC8" w:rsidRDefault="00FF2CC8" w:rsidP="00FC08A8">
      <w:pPr>
        <w:rPr>
          <w:caps/>
          <w:color w:val="000000"/>
        </w:rPr>
      </w:pPr>
      <w:r w:rsidRPr="00FF2CC8">
        <w:rPr>
          <w:caps/>
          <w:color w:val="000000"/>
        </w:rPr>
        <w:tab/>
        <w:t>[ABA NUMBER]</w:t>
      </w:r>
    </w:p>
    <w:p w14:paraId="1D6ED1A8" w14:textId="77777777" w:rsidR="00FF2CC8" w:rsidRPr="00FF2CC8" w:rsidRDefault="00FF2CC8" w:rsidP="00221CB2">
      <w:pPr>
        <w:spacing w:after="240"/>
        <w:rPr>
          <w:caps/>
          <w:color w:val="000000"/>
        </w:rPr>
      </w:pPr>
      <w:r w:rsidRPr="00FF2CC8">
        <w:rPr>
          <w:caps/>
          <w:color w:val="000000"/>
        </w:rPr>
        <w:tab/>
        <w:t>[REFERENCE]</w:t>
      </w:r>
    </w:p>
    <w:p w14:paraId="6ADF3095" w14:textId="77777777" w:rsidR="00FF2CC8" w:rsidRPr="00FF2CC8" w:rsidRDefault="00FF2CC8" w:rsidP="00221CB2">
      <w:pPr>
        <w:spacing w:after="240"/>
        <w:rPr>
          <w:caps/>
          <w:color w:val="000000"/>
        </w:rPr>
      </w:pPr>
      <w:r w:rsidRPr="00FF2CC8">
        <w:rPr>
          <w:caps/>
          <w:color w:val="000000"/>
        </w:rPr>
        <w:t>THE FOLLOWING AMOUNT:</w:t>
      </w:r>
    </w:p>
    <w:p w14:paraId="5406A213" w14:textId="77777777" w:rsidR="00FF2CC8" w:rsidRPr="00FF2CC8" w:rsidRDefault="00FF2CC8" w:rsidP="00FC08A8">
      <w:pPr>
        <w:rPr>
          <w:caps/>
          <w:color w:val="000000"/>
        </w:rPr>
      </w:pPr>
      <w:r w:rsidRPr="00FF2CC8">
        <w:rPr>
          <w:caps/>
          <w:color w:val="000000"/>
        </w:rPr>
        <w:tab/>
        <w:t xml:space="preserve">[INSERT NUMBER OF DOLLARS IN WRITING] UNITED STATES DOLLARS </w:t>
      </w:r>
    </w:p>
    <w:p w14:paraId="19BA90A2" w14:textId="77777777" w:rsidR="00FF2CC8" w:rsidRPr="00FF2CC8" w:rsidRDefault="00FF2CC8" w:rsidP="00221CB2">
      <w:pPr>
        <w:spacing w:after="480"/>
        <w:rPr>
          <w:caps/>
          <w:color w:val="000000"/>
        </w:rPr>
      </w:pPr>
      <w:r w:rsidRPr="00FF2CC8">
        <w:rPr>
          <w:caps/>
          <w:color w:val="000000"/>
        </w:rPr>
        <w:t>(US$ [INSERT NUMBER OF DOLLARS IN FIGURES])</w:t>
      </w:r>
    </w:p>
    <w:p w14:paraId="08308A15" w14:textId="77777777" w:rsidR="00FF2CC8" w:rsidRPr="00FF2CC8" w:rsidRDefault="00FF2CC8" w:rsidP="00FC08A8">
      <w:pPr>
        <w:rPr>
          <w:caps/>
          <w:color w:val="000000"/>
        </w:rPr>
      </w:pPr>
      <w:r w:rsidRPr="00FF2CC8">
        <w:rPr>
          <w:caps/>
          <w:color w:val="000000"/>
        </w:rPr>
        <w:t>DRAWN UPON YOUR LETTER OF CREDIT NO.  _______ DATED</w:t>
      </w:r>
    </w:p>
    <w:p w14:paraId="792D17E3" w14:textId="77777777" w:rsidR="00FF2CC8" w:rsidRPr="00FF2CC8" w:rsidRDefault="00FF2CC8" w:rsidP="00221CB2">
      <w:pPr>
        <w:spacing w:after="480"/>
        <w:rPr>
          <w:caps/>
          <w:color w:val="000000"/>
        </w:rPr>
      </w:pPr>
      <w:r w:rsidRPr="00FF2CC8">
        <w:t>[_____________________]</w:t>
      </w:r>
      <w:r w:rsidRPr="00FF2CC8">
        <w:rPr>
          <w:caps/>
          <w:color w:val="000000"/>
        </w:rPr>
        <w:t>.</w:t>
      </w:r>
    </w:p>
    <w:p w14:paraId="4E57F9CD" w14:textId="77777777" w:rsidR="00FF2CC8" w:rsidRPr="00FF2CC8" w:rsidRDefault="00FF2CC8" w:rsidP="00221CB2">
      <w:pPr>
        <w:spacing w:after="480"/>
        <w:rPr>
          <w:iCs/>
          <w:caps/>
          <w:color w:val="000000"/>
        </w:rPr>
      </w:pPr>
      <w:r w:rsidRPr="00FF2CC8">
        <w:rPr>
          <w:i/>
          <w:iCs/>
          <w:caps/>
          <w:color w:val="000000"/>
        </w:rPr>
        <w:t>[INSERT NAME OF THE BENEFICIARY]</w:t>
      </w:r>
    </w:p>
    <w:p w14:paraId="01B7B515" w14:textId="08319292" w:rsidR="00FF2CC8" w:rsidRPr="00221CB2" w:rsidRDefault="00FF2CC8" w:rsidP="00221CB2">
      <w:pPr>
        <w:spacing w:after="240"/>
        <w:rPr>
          <w:caps/>
          <w:color w:val="000000"/>
          <w:u w:val="single"/>
        </w:rPr>
      </w:pPr>
      <w:r w:rsidRPr="00FF2CC8">
        <w:rPr>
          <w:caps/>
          <w:color w:val="000000"/>
        </w:rPr>
        <w:t xml:space="preserve">BY: </w:t>
      </w:r>
      <w:r w:rsidR="00221CB2">
        <w:rPr>
          <w:caps/>
          <w:color w:val="000000"/>
        </w:rPr>
        <w:t xml:space="preserve"> </w:t>
      </w:r>
      <w:r w:rsidR="00221CB2">
        <w:rPr>
          <w:caps/>
          <w:color w:val="000000"/>
          <w:u w:val="single"/>
        </w:rPr>
        <w:tab/>
      </w:r>
      <w:r w:rsidR="00221CB2">
        <w:rPr>
          <w:caps/>
          <w:color w:val="000000"/>
          <w:u w:val="single"/>
        </w:rPr>
        <w:tab/>
      </w:r>
      <w:r w:rsidR="00221CB2">
        <w:rPr>
          <w:caps/>
          <w:color w:val="000000"/>
          <w:u w:val="single"/>
        </w:rPr>
        <w:tab/>
      </w:r>
      <w:r w:rsidR="00221CB2">
        <w:rPr>
          <w:caps/>
          <w:color w:val="000000"/>
          <w:u w:val="single"/>
        </w:rPr>
        <w:tab/>
      </w:r>
      <w:r w:rsidR="00221CB2">
        <w:rPr>
          <w:caps/>
          <w:color w:val="000000"/>
          <w:u w:val="single"/>
        </w:rPr>
        <w:tab/>
      </w:r>
      <w:r w:rsidR="00221CB2">
        <w:rPr>
          <w:caps/>
          <w:color w:val="000000"/>
          <w:u w:val="single"/>
        </w:rPr>
        <w:tab/>
      </w:r>
    </w:p>
    <w:p w14:paraId="5263BC47" w14:textId="70D09BAA" w:rsidR="00FF2CC8" w:rsidRPr="00221CB2" w:rsidRDefault="00FF2CC8" w:rsidP="00221CB2">
      <w:pPr>
        <w:spacing w:after="240"/>
        <w:rPr>
          <w:caps/>
          <w:color w:val="000000"/>
          <w:u w:val="single"/>
        </w:rPr>
      </w:pPr>
      <w:r w:rsidRPr="00FF2CC8">
        <w:rPr>
          <w:caps/>
          <w:color w:val="000000"/>
        </w:rPr>
        <w:t xml:space="preserve">NAME: </w:t>
      </w:r>
      <w:r w:rsidR="00221CB2">
        <w:rPr>
          <w:caps/>
          <w:color w:val="000000"/>
        </w:rPr>
        <w:t xml:space="preserve"> </w:t>
      </w:r>
      <w:r w:rsidR="00221CB2">
        <w:rPr>
          <w:caps/>
          <w:color w:val="000000"/>
          <w:u w:val="single"/>
        </w:rPr>
        <w:tab/>
      </w:r>
      <w:r w:rsidR="00221CB2">
        <w:rPr>
          <w:caps/>
          <w:color w:val="000000"/>
          <w:u w:val="single"/>
        </w:rPr>
        <w:tab/>
      </w:r>
      <w:r w:rsidR="00221CB2">
        <w:rPr>
          <w:caps/>
          <w:color w:val="000000"/>
          <w:u w:val="single"/>
        </w:rPr>
        <w:tab/>
      </w:r>
      <w:r w:rsidR="00221CB2">
        <w:rPr>
          <w:caps/>
          <w:color w:val="000000"/>
          <w:u w:val="single"/>
        </w:rPr>
        <w:tab/>
      </w:r>
      <w:r w:rsidR="00221CB2">
        <w:rPr>
          <w:caps/>
          <w:color w:val="000000"/>
          <w:u w:val="single"/>
        </w:rPr>
        <w:tab/>
      </w:r>
    </w:p>
    <w:p w14:paraId="6E96D575" w14:textId="0DF0C48B" w:rsidR="00FF2CC8" w:rsidRPr="00FF2CC8" w:rsidRDefault="00FF2CC8" w:rsidP="00221CB2">
      <w:pPr>
        <w:spacing w:after="240"/>
        <w:rPr>
          <w:caps/>
          <w:color w:val="000000"/>
        </w:rPr>
      </w:pPr>
      <w:r w:rsidRPr="00FF2CC8">
        <w:rPr>
          <w:caps/>
          <w:color w:val="000000"/>
        </w:rPr>
        <w:t xml:space="preserve">TITLE: </w:t>
      </w:r>
      <w:r w:rsidR="00221CB2">
        <w:rPr>
          <w:caps/>
          <w:color w:val="000000"/>
        </w:rPr>
        <w:t xml:space="preserve"> </w:t>
      </w:r>
      <w:r w:rsidR="00221CB2">
        <w:rPr>
          <w:caps/>
          <w:color w:val="000000"/>
          <w:u w:val="single"/>
        </w:rPr>
        <w:tab/>
      </w:r>
      <w:r w:rsidR="00221CB2">
        <w:rPr>
          <w:caps/>
          <w:color w:val="000000"/>
          <w:u w:val="single"/>
        </w:rPr>
        <w:tab/>
      </w:r>
      <w:r w:rsidR="00221CB2">
        <w:rPr>
          <w:caps/>
          <w:color w:val="000000"/>
          <w:u w:val="single"/>
        </w:rPr>
        <w:tab/>
      </w:r>
      <w:r w:rsidR="00221CB2">
        <w:rPr>
          <w:caps/>
          <w:color w:val="000000"/>
          <w:u w:val="single"/>
        </w:rPr>
        <w:tab/>
      </w:r>
      <w:r w:rsidR="00221CB2">
        <w:rPr>
          <w:caps/>
          <w:color w:val="000000"/>
          <w:u w:val="single"/>
        </w:rPr>
        <w:tab/>
      </w:r>
    </w:p>
    <w:p w14:paraId="43B59D48" w14:textId="03220B3A" w:rsidR="00FF2CC8" w:rsidRPr="00FF2CC8" w:rsidRDefault="00FF2CC8" w:rsidP="00221CB2">
      <w:pPr>
        <w:pageBreakBefore/>
        <w:spacing w:after="480"/>
        <w:rPr>
          <w:b/>
          <w:caps/>
          <w:color w:val="000000"/>
          <w:u w:val="single"/>
        </w:rPr>
      </w:pPr>
      <w:r w:rsidRPr="00FF2CC8">
        <w:rPr>
          <w:b/>
          <w:caps/>
          <w:color w:val="000000"/>
          <w:u w:val="single"/>
        </w:rPr>
        <w:t>EXHIBIT 2</w:t>
      </w:r>
    </w:p>
    <w:p w14:paraId="010065AB" w14:textId="77777777" w:rsidR="00FF2CC8" w:rsidRPr="00FF2CC8" w:rsidRDefault="00FF2CC8" w:rsidP="00C72D19">
      <w:pPr>
        <w:spacing w:after="240"/>
        <w:rPr>
          <w:b/>
          <w:bCs/>
          <w:caps/>
          <w:color w:val="000000"/>
          <w:u w:val="single"/>
        </w:rPr>
      </w:pPr>
      <w:r w:rsidRPr="00FF2CC8">
        <w:rPr>
          <w:b/>
          <w:bCs/>
          <w:caps/>
          <w:color w:val="000000"/>
          <w:u w:val="single"/>
        </w:rPr>
        <w:t>DRAWING CERTIFICATE</w:t>
      </w:r>
    </w:p>
    <w:p w14:paraId="6669230A" w14:textId="77777777" w:rsidR="00FF2CC8" w:rsidRPr="00FF2CC8" w:rsidRDefault="00FF2CC8" w:rsidP="00221CB2">
      <w:pPr>
        <w:spacing w:after="240"/>
        <w:rPr>
          <w:i/>
          <w:iCs/>
          <w:caps/>
          <w:color w:val="000000"/>
        </w:rPr>
      </w:pPr>
      <w:r w:rsidRPr="00FF2CC8">
        <w:rPr>
          <w:i/>
          <w:iCs/>
          <w:caps/>
          <w:color w:val="000000"/>
        </w:rPr>
        <w:t>[DATE]</w:t>
      </w:r>
    </w:p>
    <w:p w14:paraId="22EFDD45" w14:textId="77777777" w:rsidR="00FF2CC8" w:rsidRPr="00FF2CC8" w:rsidRDefault="00FF2CC8" w:rsidP="00221CB2">
      <w:pPr>
        <w:spacing w:after="240"/>
        <w:rPr>
          <w:i/>
          <w:caps/>
          <w:color w:val="000000"/>
        </w:rPr>
      </w:pPr>
      <w:r w:rsidRPr="00FF2CC8">
        <w:rPr>
          <w:i/>
          <w:caps/>
          <w:color w:val="000000"/>
        </w:rPr>
        <w:t>[bank name and address]</w:t>
      </w:r>
    </w:p>
    <w:p w14:paraId="11D12319" w14:textId="77777777" w:rsidR="00FF2CC8" w:rsidRPr="00FF2CC8" w:rsidRDefault="00FF2CC8" w:rsidP="00221CB2">
      <w:pPr>
        <w:spacing w:after="240"/>
        <w:rPr>
          <w:caps/>
          <w:color w:val="000000"/>
        </w:rPr>
      </w:pPr>
      <w:r w:rsidRPr="00FF2CC8">
        <w:rPr>
          <w:caps/>
          <w:color w:val="000000"/>
        </w:rPr>
        <w:t>RE:  IRREVOCABLE STANDBY LETTER OF CREDIT NUMBER ________</w:t>
      </w:r>
    </w:p>
    <w:p w14:paraId="10EA32DB" w14:textId="77777777" w:rsidR="00FF2CC8" w:rsidRPr="00FF2CC8" w:rsidRDefault="00FF2CC8" w:rsidP="00221CB2">
      <w:pPr>
        <w:spacing w:after="240"/>
        <w:rPr>
          <w:caps/>
          <w:color w:val="000000"/>
        </w:rPr>
      </w:pPr>
      <w:r w:rsidRPr="00FF2CC8">
        <w:rPr>
          <w:caps/>
          <w:color w:val="000000"/>
        </w:rPr>
        <w:t>LADIES AND GENTLEMEN:</w:t>
      </w:r>
    </w:p>
    <w:p w14:paraId="3262EAF8" w14:textId="77777777" w:rsidR="00FF2CC8" w:rsidRPr="00FF2CC8" w:rsidRDefault="00FF2CC8" w:rsidP="00221CB2">
      <w:pPr>
        <w:spacing w:after="240"/>
        <w:rPr>
          <w:caps/>
          <w:color w:val="000000"/>
        </w:rPr>
      </w:pPr>
      <w:r w:rsidRPr="00FF2CC8">
        <w:rPr>
          <w:caps/>
          <w:color w:val="000000"/>
        </w:rPr>
        <w:t>THE UNDERSIGNED, A DULY AUTHORIZED OFFICER OF [_______________]</w:t>
      </w:r>
      <w:r w:rsidRPr="00FF2CC8">
        <w:rPr>
          <w:i/>
          <w:iCs/>
          <w:caps/>
          <w:color w:val="000000"/>
        </w:rPr>
        <w:t xml:space="preserve"> </w:t>
      </w:r>
      <w:r w:rsidRPr="00FF2CC8">
        <w:rPr>
          <w:caps/>
          <w:color w:val="000000"/>
        </w:rPr>
        <w:t>(THE “BENEFICIARY”), as the beneficiary OF THE above-referenced LETTER OF CREDIT (THE “LETTER OF CREDIT”), HEREBY CERTIFIES TO [______] (THE “ISSUER”) WITH RESPECT TO THE LETTER OF CREDIT (THE TERMS DEFINED THEREIN AND NOT OTHERWISE DEFINED HEREIN BEING USED HEREIN AS THEREIN DEFINED) THAT:</w:t>
      </w:r>
    </w:p>
    <w:p w14:paraId="1FA26C55" w14:textId="77777777" w:rsidR="00FF2CC8" w:rsidRPr="00FF2CC8" w:rsidRDefault="00FF2CC8" w:rsidP="00221CB2">
      <w:pPr>
        <w:spacing w:after="240"/>
        <w:rPr>
          <w:caps/>
          <w:color w:val="000000"/>
        </w:rPr>
      </w:pPr>
      <w:r w:rsidRPr="00FF2CC8">
        <w:rPr>
          <w:caps/>
          <w:color w:val="000000"/>
        </w:rPr>
        <w:t>1.</w:t>
      </w:r>
      <w:r w:rsidRPr="00FF2CC8">
        <w:rPr>
          <w:caps/>
          <w:color w:val="000000"/>
        </w:rPr>
        <w:tab/>
      </w:r>
      <w:r w:rsidR="00EC4908">
        <w:rPr>
          <w:rFonts w:eastAsia="SimSun"/>
          <w:caps/>
          <w:color w:val="000000"/>
        </w:rPr>
        <w:t>THE [APPLICANT/ACCOUNT PARTY]</w:t>
      </w:r>
      <w:r w:rsidRPr="00FF2CC8">
        <w:rPr>
          <w:rFonts w:eastAsia="SimSun"/>
          <w:caps/>
          <w:color w:val="000000"/>
        </w:rPr>
        <w:t xml:space="preserve"> AND </w:t>
      </w:r>
      <w:r w:rsidR="00EC4908">
        <w:rPr>
          <w:rFonts w:eastAsia="SimSun"/>
          <w:caps/>
          <w:color w:val="000000"/>
        </w:rPr>
        <w:t>THE BENEFICIARY</w:t>
      </w:r>
      <w:r w:rsidRPr="00FF2CC8">
        <w:rPr>
          <w:caps/>
          <w:color w:val="000000"/>
        </w:rPr>
        <w:t xml:space="preserve"> </w:t>
      </w:r>
      <w:r w:rsidRPr="00FF2CC8">
        <w:rPr>
          <w:rFonts w:eastAsia="SimSun"/>
          <w:caps/>
          <w:color w:val="000000"/>
        </w:rPr>
        <w:t>are parties to th</w:t>
      </w:r>
      <w:r w:rsidR="00EC4908">
        <w:rPr>
          <w:rFonts w:eastAsia="SimSun"/>
          <w:caps/>
          <w:color w:val="000000"/>
        </w:rPr>
        <w:t>AT CERTAIN CAPACITY CREDIT PURCHASE</w:t>
      </w:r>
      <w:r w:rsidRPr="00FF2CC8">
        <w:rPr>
          <w:rFonts w:eastAsia="SimSun"/>
          <w:caps/>
          <w:color w:val="000000"/>
        </w:rPr>
        <w:t xml:space="preserve"> AGREEMENT</w:t>
      </w:r>
      <w:r w:rsidR="00EC4908">
        <w:rPr>
          <w:rFonts w:eastAsia="SimSun"/>
          <w:caps/>
          <w:color w:val="000000"/>
        </w:rPr>
        <w:t>, DATED AS OF [              ] (AS AMENDED, MODIFIED OR OTHERWISE SUPPLEMENTED FROM TIME TO TIME, THE “CAPACITY CREDIT PURCHASE AGREEMENT”)</w:t>
      </w:r>
      <w:r w:rsidRPr="00FF2CC8">
        <w:rPr>
          <w:rFonts w:eastAsia="SimSun"/>
          <w:caps/>
          <w:color w:val="000000"/>
        </w:rPr>
        <w:t>.</w:t>
      </w:r>
    </w:p>
    <w:p w14:paraId="4F3583CC" w14:textId="77777777" w:rsidR="00FF2CC8" w:rsidRPr="00FF2CC8" w:rsidRDefault="00FF2CC8" w:rsidP="00221CB2">
      <w:pPr>
        <w:spacing w:after="240"/>
        <w:rPr>
          <w:caps/>
          <w:color w:val="000000"/>
        </w:rPr>
      </w:pPr>
      <w:r w:rsidRPr="00FF2CC8">
        <w:rPr>
          <w:caps/>
          <w:color w:val="000000"/>
        </w:rPr>
        <w:t>[</w:t>
      </w:r>
      <w:r w:rsidRPr="00FF2CC8">
        <w:rPr>
          <w:i/>
          <w:caps/>
          <w:color w:val="000000"/>
        </w:rPr>
        <w:t>pick one of the following alternatives for paragraph 2</w:t>
      </w:r>
      <w:r w:rsidRPr="00FF2CC8">
        <w:rPr>
          <w:caps/>
          <w:color w:val="000000"/>
        </w:rPr>
        <w:t>]</w:t>
      </w:r>
    </w:p>
    <w:p w14:paraId="660939AA" w14:textId="77777777" w:rsidR="00FF2CC8" w:rsidRPr="00FF2CC8" w:rsidRDefault="00FF2CC8" w:rsidP="00221CB2">
      <w:pPr>
        <w:spacing w:after="240"/>
        <w:rPr>
          <w:rFonts w:eastAsia="SimSun"/>
          <w:caps/>
          <w:color w:val="000000"/>
        </w:rPr>
      </w:pPr>
      <w:r w:rsidRPr="00FF2CC8">
        <w:rPr>
          <w:rFonts w:eastAsia="SimSun"/>
          <w:caps/>
          <w:color w:val="000000"/>
        </w:rPr>
        <w:t>[2.</w:t>
      </w:r>
      <w:r w:rsidRPr="00FF2CC8">
        <w:rPr>
          <w:rFonts w:eastAsia="SimSun"/>
          <w:caps/>
          <w:color w:val="000000"/>
        </w:rPr>
        <w:tab/>
      </w:r>
      <w:r w:rsidR="00EC4908">
        <w:rPr>
          <w:rFonts w:eastAsia="SimSun"/>
          <w:caps/>
          <w:color w:val="000000"/>
        </w:rPr>
        <w:t>AN EVENT OF DEFAULT (AS DEFINED IN THE CAPACITY CREDIT PURCHASE AGREEMENT) HAS OCCURRED AND IS CONTINUING UNDER THE CAPACITY CREDIT PURCHASE AGREEMENT WITH RESPECT TO THE APPLICANT</w:t>
      </w:r>
      <w:r w:rsidRPr="00FF2CC8">
        <w:rPr>
          <w:rFonts w:eastAsia="SimSun"/>
          <w:caps/>
          <w:color w:val="000000"/>
        </w:rPr>
        <w:t>.] or</w:t>
      </w:r>
    </w:p>
    <w:p w14:paraId="5546BFF1" w14:textId="77777777" w:rsidR="00FF2CC8" w:rsidRDefault="00FF2CC8" w:rsidP="00221CB2">
      <w:pPr>
        <w:spacing w:after="240"/>
        <w:rPr>
          <w:rFonts w:eastAsia="SimSun"/>
          <w:caps/>
          <w:color w:val="000000"/>
        </w:rPr>
      </w:pPr>
      <w:r w:rsidRPr="00FF2CC8">
        <w:rPr>
          <w:rFonts w:eastAsia="SimSun"/>
          <w:caps/>
          <w:color w:val="000000"/>
        </w:rPr>
        <w:t>[2.</w:t>
      </w:r>
      <w:r w:rsidRPr="00FF2CC8">
        <w:rPr>
          <w:rFonts w:eastAsia="SimSun"/>
          <w:caps/>
          <w:color w:val="000000"/>
        </w:rPr>
        <w:tab/>
      </w:r>
      <w:r w:rsidR="00EC4908">
        <w:rPr>
          <w:rFonts w:eastAsia="SimSun"/>
          <w:caps/>
          <w:color w:val="000000"/>
        </w:rPr>
        <w:t>AN EARLY TERMINATION DATE (AS DEFINED IN THE CAPACITY CREDIT PURCHASE AGREEMENT) HAS OCCURRED AND IS CONTINUING UNDER THE CAPACITY CREDIT PURCHASE AGREEMENT</w:t>
      </w:r>
      <w:r w:rsidRPr="00FF2CC8">
        <w:rPr>
          <w:rFonts w:eastAsia="SimSun"/>
          <w:caps/>
          <w:color w:val="000000"/>
        </w:rPr>
        <w:t>.] OR</w:t>
      </w:r>
    </w:p>
    <w:p w14:paraId="33E94CEC" w14:textId="77777777" w:rsidR="00C71F64" w:rsidRPr="00FF2CC8" w:rsidRDefault="00C71F64" w:rsidP="00221CB2">
      <w:pPr>
        <w:spacing w:after="240"/>
        <w:rPr>
          <w:rFonts w:eastAsia="SimSun"/>
          <w:caps/>
          <w:color w:val="000000"/>
        </w:rPr>
      </w:pPr>
      <w:r w:rsidRPr="00FF2CC8">
        <w:rPr>
          <w:rFonts w:eastAsia="SimSun"/>
          <w:caps/>
          <w:color w:val="000000"/>
        </w:rPr>
        <w:t>[2.</w:t>
      </w:r>
      <w:r w:rsidRPr="00FF2CC8">
        <w:rPr>
          <w:rFonts w:eastAsia="SimSun"/>
          <w:caps/>
          <w:color w:val="000000"/>
        </w:rPr>
        <w:tab/>
      </w:r>
      <w:r>
        <w:rPr>
          <w:rFonts w:eastAsia="SimSun"/>
          <w:caps/>
          <w:color w:val="000000"/>
        </w:rPr>
        <w:t>THE APPLICANT IS REQUIRED TO REPLACE THE LETTER OF CREDIT PURSUANT TO THE FOURTH SENTENCE OF SECTION 8.2 OF THE CAPACITY CREDIT PURCHASE AGREEMENT AND HAS FAILED TO DELIVER A REPLACEMENT ACCORDING TO SUCH PROVISION WITHIN THE TIME PERIOD REQUIRED BY SUCH PROVISION</w:t>
      </w:r>
      <w:r w:rsidRPr="00FF2CC8">
        <w:rPr>
          <w:rFonts w:eastAsia="SimSun"/>
          <w:caps/>
          <w:color w:val="000000"/>
        </w:rPr>
        <w:t>.] OR</w:t>
      </w:r>
    </w:p>
    <w:p w14:paraId="3EDF46DF" w14:textId="77777777" w:rsidR="00FF2CC8" w:rsidRPr="00FF2CC8" w:rsidRDefault="00FF2CC8" w:rsidP="00221CB2">
      <w:pPr>
        <w:spacing w:after="240"/>
        <w:rPr>
          <w:rFonts w:eastAsia="SimSun"/>
          <w:caps/>
          <w:color w:val="000000"/>
        </w:rPr>
      </w:pPr>
      <w:r w:rsidRPr="00FF2CC8">
        <w:rPr>
          <w:rFonts w:eastAsia="SimSun"/>
          <w:caps/>
          <w:color w:val="000000"/>
        </w:rPr>
        <w:t>[2.</w:t>
      </w:r>
      <w:r w:rsidRPr="00FF2CC8">
        <w:rPr>
          <w:rFonts w:eastAsia="SimSun"/>
          <w:caps/>
          <w:color w:val="000000"/>
        </w:rPr>
        <w:tab/>
        <w:t xml:space="preserve">the letter of credit will expire </w:t>
      </w:r>
      <w:r w:rsidR="0063652E">
        <w:rPr>
          <w:rFonts w:eastAsia="SimSun"/>
          <w:caps/>
          <w:color w:val="000000"/>
        </w:rPr>
        <w:t>WITHIN</w:t>
      </w:r>
      <w:r w:rsidRPr="00FF2CC8">
        <w:rPr>
          <w:rFonts w:eastAsia="SimSun"/>
          <w:caps/>
          <w:color w:val="000000"/>
        </w:rPr>
        <w:t xml:space="preserve"> thirty (30) days</w:t>
      </w:r>
      <w:r w:rsidR="0063652E">
        <w:rPr>
          <w:rFonts w:eastAsia="SimSun"/>
          <w:caps/>
          <w:color w:val="000000"/>
        </w:rPr>
        <w:t xml:space="preserve"> OR LESS FROM </w:t>
      </w:r>
      <w:r w:rsidRPr="00FF2CC8">
        <w:rPr>
          <w:rFonts w:eastAsia="SimSun"/>
          <w:caps/>
          <w:color w:val="000000"/>
        </w:rPr>
        <w:t xml:space="preserve">the date of this certificate and the applicant has failed to deliver TO BENEFICIARY a replacement LETTER OF CREDIT or extend the letter of credit IN ACCORDANCE WITH THE </w:t>
      </w:r>
      <w:r w:rsidR="0063652E">
        <w:rPr>
          <w:rFonts w:eastAsia="SimSun"/>
          <w:caps/>
          <w:color w:val="000000"/>
        </w:rPr>
        <w:t xml:space="preserve">CAPACITY CREDIT PURCHASE </w:t>
      </w:r>
      <w:r w:rsidRPr="00FF2CC8">
        <w:rPr>
          <w:rFonts w:eastAsia="SimSun"/>
          <w:caps/>
          <w:color w:val="000000"/>
        </w:rPr>
        <w:t xml:space="preserve">AGREEMENT and security is still required under the </w:t>
      </w:r>
      <w:r w:rsidR="0063652E">
        <w:rPr>
          <w:rFonts w:eastAsia="SimSun"/>
          <w:caps/>
          <w:color w:val="000000"/>
        </w:rPr>
        <w:t xml:space="preserve">CAPACITY CREDIT PURCHASE </w:t>
      </w:r>
      <w:r w:rsidRPr="00FF2CC8">
        <w:rPr>
          <w:rFonts w:eastAsia="SimSun"/>
          <w:caps/>
          <w:color w:val="000000"/>
        </w:rPr>
        <w:t>AGREEMENT.]</w:t>
      </w:r>
    </w:p>
    <w:p w14:paraId="7CA82CAD" w14:textId="77777777" w:rsidR="00FF2CC8" w:rsidRPr="00FF2CC8" w:rsidRDefault="00FF2CC8" w:rsidP="00221CB2">
      <w:pPr>
        <w:spacing w:after="240"/>
        <w:rPr>
          <w:rFonts w:eastAsia="SimSun"/>
          <w:caps/>
          <w:color w:val="000000"/>
        </w:rPr>
      </w:pPr>
      <w:r w:rsidRPr="00FF2CC8">
        <w:rPr>
          <w:rFonts w:eastAsia="SimSun"/>
          <w:caps/>
          <w:color w:val="000000"/>
        </w:rPr>
        <w:t>3.</w:t>
      </w:r>
      <w:r w:rsidRPr="00FF2CC8">
        <w:rPr>
          <w:rFonts w:eastAsia="SimSun"/>
          <w:caps/>
          <w:color w:val="000000"/>
        </w:rPr>
        <w:tab/>
        <w:t>the beneficiary is entitled to make a drawing under the letter of credit in the amount of $______ (the “draw amount”)</w:t>
      </w:r>
      <w:r w:rsidRPr="00FF2CC8">
        <w:rPr>
          <w:i/>
          <w:iCs/>
          <w:caps/>
          <w:color w:val="000000"/>
        </w:rPr>
        <w:t xml:space="preserve"> [INSERT BRACKETED LANGUAGE IF THE BENEFICIARY IS NOT THE SAME AS BUYER]</w:t>
      </w:r>
      <w:r w:rsidRPr="00FF2CC8">
        <w:rPr>
          <w:caps/>
          <w:color w:val="000000"/>
        </w:rPr>
        <w:t xml:space="preserve"> [, AND THE BENEFICIARY IS MAKING SUCH DRAWING FOR THE BENEFIT OF BUYER]</w:t>
      </w:r>
      <w:r w:rsidRPr="00FF2CC8">
        <w:rPr>
          <w:rFonts w:eastAsia="SimSun"/>
          <w:caps/>
          <w:color w:val="000000"/>
        </w:rPr>
        <w:t>.</w:t>
      </w:r>
    </w:p>
    <w:p w14:paraId="331E280B" w14:textId="77777777" w:rsidR="00FF2CC8" w:rsidRPr="00FF2CC8" w:rsidRDefault="00FF2CC8" w:rsidP="00221CB2">
      <w:pPr>
        <w:spacing w:after="240"/>
        <w:rPr>
          <w:caps/>
          <w:color w:val="000000"/>
        </w:rPr>
      </w:pPr>
      <w:r w:rsidRPr="00FF2CC8">
        <w:rPr>
          <w:caps/>
          <w:color w:val="000000"/>
        </w:rPr>
        <w:t>IN WITNESS WHEREOF, THE UNDERSIGNED HAS EXECUTED THIS DRAWING CERTIFICATE AS OF THE _____ DAY OF ________________ 20___.</w:t>
      </w:r>
    </w:p>
    <w:p w14:paraId="282C6ABB" w14:textId="77777777" w:rsidR="00FF2CC8" w:rsidRPr="00FF2CC8" w:rsidRDefault="00FF2CC8" w:rsidP="00221CB2">
      <w:pPr>
        <w:spacing w:after="480"/>
        <w:rPr>
          <w:iCs/>
          <w:caps/>
          <w:color w:val="000000"/>
        </w:rPr>
      </w:pPr>
      <w:r w:rsidRPr="00FF2CC8">
        <w:rPr>
          <w:i/>
          <w:iCs/>
          <w:caps/>
          <w:color w:val="000000"/>
        </w:rPr>
        <w:t>[INSERT NAME OF THE BENEFICIARY]</w:t>
      </w:r>
    </w:p>
    <w:p w14:paraId="25CB612B" w14:textId="77777777" w:rsidR="00C72D19" w:rsidRPr="00221CB2" w:rsidRDefault="00C72D19" w:rsidP="00C72D19">
      <w:pPr>
        <w:spacing w:after="240"/>
        <w:rPr>
          <w:caps/>
          <w:color w:val="000000"/>
          <w:u w:val="single"/>
        </w:rPr>
      </w:pPr>
      <w:r w:rsidRPr="00FF2CC8">
        <w:rPr>
          <w:caps/>
          <w:color w:val="000000"/>
        </w:rPr>
        <w:t xml:space="preserve">BY: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065B7C2D" w14:textId="77777777" w:rsidR="00C72D19" w:rsidRPr="00221CB2" w:rsidRDefault="00C72D19" w:rsidP="00C72D19">
      <w:pPr>
        <w:spacing w:after="240"/>
        <w:rPr>
          <w:caps/>
          <w:color w:val="000000"/>
          <w:u w:val="single"/>
        </w:rPr>
      </w:pPr>
      <w:r w:rsidRPr="00FF2CC8">
        <w:rPr>
          <w:caps/>
          <w:color w:val="000000"/>
        </w:rPr>
        <w:t xml:space="preserve">NAME: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7EB77DBF" w14:textId="77777777" w:rsidR="00C72D19" w:rsidRPr="00FF2CC8" w:rsidRDefault="00C72D19" w:rsidP="00C72D19">
      <w:pPr>
        <w:spacing w:after="240"/>
        <w:rPr>
          <w:caps/>
          <w:color w:val="000000"/>
        </w:rPr>
      </w:pPr>
      <w:r w:rsidRPr="00FF2CC8">
        <w:rPr>
          <w:caps/>
          <w:color w:val="000000"/>
        </w:rPr>
        <w:t xml:space="preserve">TITLE: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4A2C4AA9" w14:textId="6C9E3761" w:rsidR="00FF2CC8" w:rsidRPr="00FF2CC8" w:rsidRDefault="00FF2CC8" w:rsidP="00C72D19">
      <w:pPr>
        <w:pageBreakBefore/>
        <w:spacing w:after="240"/>
        <w:rPr>
          <w:caps/>
          <w:color w:val="000000"/>
        </w:rPr>
      </w:pPr>
      <w:r w:rsidRPr="5309DCDF">
        <w:rPr>
          <w:b/>
          <w:caps/>
          <w:color w:val="000000" w:themeColor="text1"/>
          <w:u w:val="single"/>
        </w:rPr>
        <w:t>EXHIBIT 3</w:t>
      </w:r>
    </w:p>
    <w:p w14:paraId="55B6C8E2" w14:textId="77777777" w:rsidR="00FF2CC8" w:rsidRPr="00FF2CC8" w:rsidRDefault="00FF2CC8" w:rsidP="00C72D19">
      <w:pPr>
        <w:spacing w:after="240"/>
        <w:rPr>
          <w:b/>
          <w:bCs/>
          <w:caps/>
          <w:color w:val="000000"/>
          <w:u w:val="single"/>
        </w:rPr>
      </w:pPr>
      <w:bookmarkStart w:id="159" w:name="_DV_M80"/>
      <w:bookmarkEnd w:id="159"/>
      <w:r w:rsidRPr="00FF2CC8">
        <w:rPr>
          <w:b/>
          <w:bCs/>
          <w:caps/>
          <w:color w:val="000000"/>
          <w:u w:val="single"/>
        </w:rPr>
        <w:t>FORM OF TRANSFER NOTICE</w:t>
      </w:r>
    </w:p>
    <w:p w14:paraId="55494156" w14:textId="77777777" w:rsidR="00FF2CC8" w:rsidRPr="00FF2CC8" w:rsidRDefault="00FF2CC8" w:rsidP="00C72D19">
      <w:pPr>
        <w:spacing w:after="240"/>
        <w:rPr>
          <w:i/>
          <w:iCs/>
          <w:caps/>
          <w:color w:val="000000"/>
        </w:rPr>
      </w:pPr>
      <w:bookmarkStart w:id="160" w:name="_DV_M81"/>
      <w:bookmarkEnd w:id="160"/>
      <w:r w:rsidRPr="00FF2CC8">
        <w:rPr>
          <w:i/>
          <w:iCs/>
          <w:caps/>
          <w:color w:val="000000"/>
        </w:rPr>
        <w:t>[DATE]</w:t>
      </w:r>
    </w:p>
    <w:p w14:paraId="28F619A0" w14:textId="77777777" w:rsidR="00FF2CC8" w:rsidRPr="00FF2CC8" w:rsidRDefault="00FF2CC8" w:rsidP="00C72D19">
      <w:pPr>
        <w:spacing w:after="240"/>
        <w:rPr>
          <w:i/>
          <w:iCs/>
          <w:caps/>
          <w:color w:val="000000"/>
        </w:rPr>
      </w:pPr>
      <w:bookmarkStart w:id="161" w:name="_DV_M82"/>
      <w:bookmarkEnd w:id="161"/>
      <w:r w:rsidRPr="00FF2CC8">
        <w:rPr>
          <w:i/>
          <w:iCs/>
          <w:caps/>
          <w:color w:val="000000"/>
        </w:rPr>
        <w:t>[BANK NAME AND ADDRESS]</w:t>
      </w:r>
    </w:p>
    <w:p w14:paraId="18A21294" w14:textId="77777777" w:rsidR="00FF2CC8" w:rsidRPr="00FF2CC8" w:rsidRDefault="00FF2CC8" w:rsidP="00C72D19">
      <w:pPr>
        <w:spacing w:after="240"/>
        <w:rPr>
          <w:caps/>
          <w:color w:val="000000"/>
        </w:rPr>
      </w:pPr>
      <w:bookmarkStart w:id="162" w:name="_DV_M83"/>
      <w:bookmarkEnd w:id="162"/>
      <w:r w:rsidRPr="00FF2CC8">
        <w:rPr>
          <w:caps/>
          <w:color w:val="000000"/>
        </w:rPr>
        <w:t>RE:  IRREVOCABLE STANDBY LETTER OF CREDIT NUMBER ________</w:t>
      </w:r>
    </w:p>
    <w:p w14:paraId="4E58EF35" w14:textId="77777777" w:rsidR="00FF2CC8" w:rsidRPr="00FF2CC8" w:rsidRDefault="00FF2CC8" w:rsidP="00C72D19">
      <w:pPr>
        <w:spacing w:after="240"/>
        <w:rPr>
          <w:caps/>
          <w:color w:val="000000"/>
        </w:rPr>
      </w:pPr>
      <w:bookmarkStart w:id="163" w:name="_DV_M84"/>
      <w:bookmarkEnd w:id="163"/>
      <w:r w:rsidRPr="00FF2CC8">
        <w:rPr>
          <w:caps/>
          <w:color w:val="000000"/>
        </w:rPr>
        <w:t>LADIES AND GENTLEMEN:</w:t>
      </w:r>
    </w:p>
    <w:p w14:paraId="3FF84135" w14:textId="77777777" w:rsidR="00FF2CC8" w:rsidRPr="00FF2CC8" w:rsidRDefault="00FF2CC8" w:rsidP="00C72D19">
      <w:pPr>
        <w:spacing w:after="240"/>
        <w:rPr>
          <w:caps/>
          <w:color w:val="000000"/>
        </w:rPr>
      </w:pPr>
      <w:bookmarkStart w:id="164" w:name="_DV_M85"/>
      <w:bookmarkEnd w:id="164"/>
      <w:r w:rsidRPr="00FF2CC8">
        <w:rPr>
          <w:caps/>
          <w:color w:val="000000"/>
        </w:rPr>
        <w:t>REFERENCE IS MADE TO THAT CERTAIN IRREVOCABLE STANDBY LETTER OF CREDIT NO.  __________ (THE “LETTER OF CREDIT”) ISSUED BY YOU IN FAVOR OF ______________ (THE “BENEFICIARY”) ON BEHALF OF ______________ (“APPLICANT”).  THIS TRANSFER NOTICE IS PRESENTED UNDER THE LETTER OF CREDIT.  CAPITALIZED TERMS NOT OTHERWISE DEFINED IN THIS TRANSFER NOTICE HAVE THE MEANINGS GIVEN TO THEM IN THE LETTER OF CREDIT.</w:t>
      </w:r>
    </w:p>
    <w:p w14:paraId="1305F078" w14:textId="77777777" w:rsidR="00FF2CC8" w:rsidRPr="00FF2CC8" w:rsidRDefault="00FF2CC8" w:rsidP="00C72D19">
      <w:pPr>
        <w:spacing w:after="240"/>
        <w:rPr>
          <w:caps/>
          <w:color w:val="000000"/>
        </w:rPr>
      </w:pPr>
      <w:bookmarkStart w:id="165" w:name="_DV_M86"/>
      <w:bookmarkEnd w:id="165"/>
      <w:r w:rsidRPr="00FF2CC8">
        <w:rPr>
          <w:caps/>
          <w:color w:val="000000"/>
        </w:rPr>
        <w:t>FOR VALUE RECEIVED, THE BENEFICIARY HEREBY IRREVOCABLY ASSIGNS TO:</w:t>
      </w:r>
    </w:p>
    <w:p w14:paraId="18ABC56F" w14:textId="77777777" w:rsidR="00FF2CC8" w:rsidRPr="00FF2CC8" w:rsidRDefault="00FF2CC8" w:rsidP="00C72D19">
      <w:pPr>
        <w:spacing w:after="240"/>
        <w:rPr>
          <w:caps/>
          <w:color w:val="000000"/>
        </w:rPr>
      </w:pPr>
      <w:bookmarkStart w:id="166" w:name="_DV_M87"/>
      <w:bookmarkEnd w:id="166"/>
      <w:r w:rsidRPr="00FF2CC8">
        <w:rPr>
          <w:caps/>
          <w:color w:val="000000"/>
        </w:rPr>
        <w:t xml:space="preserve">NAME OF TRANSFEREE:  </w:t>
      </w:r>
      <w:r w:rsidRPr="00C72D19">
        <w:rPr>
          <w:caps/>
          <w:color w:val="000000"/>
          <w:u w:val="single"/>
        </w:rPr>
        <w:tab/>
      </w:r>
      <w:r w:rsidRPr="00C72D19">
        <w:rPr>
          <w:caps/>
          <w:color w:val="000000"/>
          <w:u w:val="single"/>
        </w:rPr>
        <w:tab/>
      </w:r>
      <w:r w:rsidRPr="00C72D19">
        <w:rPr>
          <w:caps/>
          <w:color w:val="000000"/>
          <w:u w:val="single"/>
        </w:rPr>
        <w:tab/>
      </w:r>
      <w:r w:rsidRPr="00C72D19">
        <w:rPr>
          <w:caps/>
          <w:color w:val="000000"/>
          <w:u w:val="single"/>
        </w:rPr>
        <w:tab/>
      </w:r>
    </w:p>
    <w:p w14:paraId="358FAD45" w14:textId="3BDC0483" w:rsidR="00FF2CC8" w:rsidRPr="00FF2CC8" w:rsidRDefault="00FF2CC8" w:rsidP="00C72D19">
      <w:pPr>
        <w:spacing w:after="240"/>
        <w:rPr>
          <w:caps/>
          <w:color w:val="000000"/>
        </w:rPr>
      </w:pPr>
      <w:bookmarkStart w:id="167" w:name="_DV_M88"/>
      <w:bookmarkEnd w:id="167"/>
      <w:r w:rsidRPr="00FF2CC8">
        <w:rPr>
          <w:caps/>
          <w:color w:val="000000"/>
        </w:rPr>
        <w:t xml:space="preserve">ADDRESS:  </w:t>
      </w:r>
      <w:r w:rsidRPr="00C72D19">
        <w:rPr>
          <w:caps/>
          <w:color w:val="000000"/>
          <w:u w:val="single"/>
        </w:rPr>
        <w:tab/>
      </w:r>
      <w:r w:rsidRPr="00C72D19">
        <w:rPr>
          <w:caps/>
          <w:color w:val="000000"/>
          <w:u w:val="single"/>
        </w:rPr>
        <w:tab/>
      </w:r>
      <w:r w:rsidRPr="00C72D19">
        <w:rPr>
          <w:caps/>
          <w:color w:val="000000"/>
          <w:u w:val="single"/>
        </w:rPr>
        <w:tab/>
      </w:r>
      <w:r w:rsidRPr="00C72D19">
        <w:rPr>
          <w:caps/>
          <w:color w:val="000000"/>
          <w:u w:val="single"/>
        </w:rPr>
        <w:tab/>
      </w:r>
      <w:r w:rsidRPr="00C72D19">
        <w:rPr>
          <w:caps/>
          <w:color w:val="000000"/>
          <w:u w:val="single"/>
        </w:rPr>
        <w:tab/>
      </w:r>
      <w:r w:rsidR="00C72D19">
        <w:rPr>
          <w:caps/>
          <w:color w:val="000000"/>
          <w:u w:val="single"/>
        </w:rPr>
        <w:tab/>
      </w:r>
    </w:p>
    <w:p w14:paraId="2919BE3F" w14:textId="77777777" w:rsidR="00FF2CC8" w:rsidRPr="00FF2CC8" w:rsidRDefault="00FF2CC8" w:rsidP="00C72D19">
      <w:pPr>
        <w:spacing w:after="240"/>
        <w:rPr>
          <w:caps/>
          <w:color w:val="000000"/>
        </w:rPr>
      </w:pPr>
      <w:bookmarkStart w:id="168" w:name="_DV_M89"/>
      <w:bookmarkStart w:id="169" w:name="_DV_M91"/>
      <w:bookmarkStart w:id="170" w:name="_DV_M92"/>
      <w:bookmarkEnd w:id="168"/>
      <w:bookmarkEnd w:id="169"/>
      <w:bookmarkEnd w:id="170"/>
      <w:r w:rsidRPr="00FF2CC8">
        <w:rPr>
          <w:caps/>
          <w:color w:val="000000"/>
        </w:rPr>
        <w:t xml:space="preserve">All rights of the undersigned Beneficiary </w:t>
      </w:r>
      <w:r w:rsidRPr="00FF2CC8">
        <w:rPr>
          <w:i/>
          <w:caps/>
          <w:color w:val="000000"/>
        </w:rPr>
        <w:t>[pick first alternative for full assignment and second alternative for assignment of proceeds]</w:t>
      </w:r>
      <w:r w:rsidRPr="00FF2CC8">
        <w:rPr>
          <w:caps/>
          <w:color w:val="000000"/>
        </w:rPr>
        <w:t xml:space="preserve"> [under the Letter of Credit in its entirety] [to the proceeds of any drawings under the letter of credit, which shall be payable as follows: [</w:t>
      </w:r>
      <w:r w:rsidRPr="00FF2CC8">
        <w:rPr>
          <w:i/>
          <w:caps/>
          <w:color w:val="000000"/>
        </w:rPr>
        <w:t>insert any applicable payment instructions</w:t>
      </w:r>
      <w:r w:rsidRPr="00FF2CC8">
        <w:rPr>
          <w:caps/>
          <w:color w:val="000000"/>
        </w:rPr>
        <w:t>]].</w:t>
      </w:r>
    </w:p>
    <w:p w14:paraId="1ADBDB3D" w14:textId="77777777" w:rsidR="00FF2CC8" w:rsidRPr="00FF2CC8" w:rsidRDefault="00FF2CC8" w:rsidP="00C72D19">
      <w:pPr>
        <w:spacing w:after="240"/>
        <w:rPr>
          <w:caps/>
          <w:color w:val="000000"/>
        </w:rPr>
      </w:pPr>
      <w:bookmarkStart w:id="171" w:name="_DV_M93"/>
      <w:bookmarkEnd w:id="171"/>
      <w:r w:rsidRPr="00FF2CC8">
        <w:rPr>
          <w:caps/>
          <w:color w:val="000000"/>
        </w:rPr>
        <w:t>THIS ASSIGNMENT SHALL BE EFFECTIVE AS OF _______________.</w:t>
      </w:r>
    </w:p>
    <w:p w14:paraId="71860465" w14:textId="77777777" w:rsidR="00FF2CC8" w:rsidRPr="00FF2CC8" w:rsidRDefault="00FF2CC8" w:rsidP="00C72D19">
      <w:pPr>
        <w:spacing w:after="240"/>
        <w:rPr>
          <w:caps/>
          <w:color w:val="000000"/>
        </w:rPr>
      </w:pPr>
      <w:bookmarkStart w:id="172" w:name="_DV_M94"/>
      <w:bookmarkEnd w:id="172"/>
      <w:r w:rsidRPr="00FF2CC8">
        <w:rPr>
          <w:i/>
          <w:caps/>
          <w:color w:val="000000"/>
        </w:rPr>
        <w:t>[insert only for full assignment]</w:t>
      </w:r>
      <w:r w:rsidRPr="00FF2CC8">
        <w:rPr>
          <w:caps/>
          <w:color w:val="000000"/>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201B6274" w14:textId="77777777" w:rsidR="00FF2CC8" w:rsidRPr="00FF2CC8" w:rsidRDefault="00FF2CC8" w:rsidP="00C72D19">
      <w:pPr>
        <w:spacing w:after="240"/>
        <w:rPr>
          <w:caps/>
          <w:color w:val="000000"/>
        </w:rPr>
      </w:pPr>
      <w:bookmarkStart w:id="173" w:name="_DV_M95"/>
      <w:bookmarkEnd w:id="173"/>
      <w:r w:rsidRPr="00FF2CC8">
        <w:rPr>
          <w:caps/>
          <w:color w:val="000000"/>
        </w:rPr>
        <w:t>WE ASK YOU TO EXECUTE THE CONFIRMATION SET FORTH BELOW, AND FORWARD IT DIRECTLY TO THE TRANSFEREE.</w:t>
      </w:r>
    </w:p>
    <w:p w14:paraId="4F70C3BC" w14:textId="77777777" w:rsidR="00FF2CC8" w:rsidRPr="00FF2CC8" w:rsidRDefault="00FF2CC8" w:rsidP="00C72D19">
      <w:pPr>
        <w:spacing w:after="480"/>
        <w:rPr>
          <w:caps/>
          <w:color w:val="000000"/>
        </w:rPr>
      </w:pPr>
      <w:bookmarkStart w:id="174" w:name="_DV_M96"/>
      <w:bookmarkEnd w:id="174"/>
      <w:r w:rsidRPr="00FF2CC8">
        <w:rPr>
          <w:caps/>
          <w:color w:val="000000"/>
        </w:rPr>
        <w:t>IN WITNESS WHEREOF, THE UNDERSIGNED HAS EXECUTED THIS TRANSFER NOTICE AS OF THE _____ DAY OF ________________ 20___.</w:t>
      </w:r>
    </w:p>
    <w:p w14:paraId="10154D84" w14:textId="77777777" w:rsidR="00C72D19" w:rsidRPr="00221CB2" w:rsidRDefault="00C72D19" w:rsidP="00C72D19">
      <w:pPr>
        <w:spacing w:after="240"/>
        <w:rPr>
          <w:caps/>
          <w:color w:val="000000"/>
          <w:u w:val="single"/>
        </w:rPr>
      </w:pPr>
      <w:bookmarkStart w:id="175" w:name="_DV_M97"/>
      <w:bookmarkEnd w:id="175"/>
      <w:r w:rsidRPr="00FF2CC8">
        <w:rPr>
          <w:caps/>
          <w:color w:val="000000"/>
        </w:rPr>
        <w:t xml:space="preserve">BY: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1C4B8178" w14:textId="77777777" w:rsidR="00C72D19" w:rsidRPr="00221CB2" w:rsidRDefault="00C72D19" w:rsidP="00C72D19">
      <w:pPr>
        <w:spacing w:after="240"/>
        <w:rPr>
          <w:caps/>
          <w:color w:val="000000"/>
          <w:u w:val="single"/>
        </w:rPr>
      </w:pPr>
      <w:r w:rsidRPr="00FF2CC8">
        <w:rPr>
          <w:caps/>
          <w:color w:val="000000"/>
        </w:rPr>
        <w:t xml:space="preserve">NAME: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17B29B22" w14:textId="77777777" w:rsidR="00C72D19" w:rsidRPr="00FF2CC8" w:rsidRDefault="00C72D19" w:rsidP="00C72D19">
      <w:pPr>
        <w:spacing w:after="480"/>
        <w:rPr>
          <w:caps/>
          <w:color w:val="000000"/>
        </w:rPr>
      </w:pPr>
      <w:r w:rsidRPr="00FF2CC8">
        <w:rPr>
          <w:caps/>
          <w:color w:val="000000"/>
        </w:rPr>
        <w:t xml:space="preserve">TITLE: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7176C6EB" w14:textId="77777777" w:rsidR="00FF2CC8" w:rsidRPr="00FF2CC8" w:rsidRDefault="00FF2CC8" w:rsidP="00C72D19">
      <w:pPr>
        <w:spacing w:after="240"/>
        <w:rPr>
          <w:caps/>
          <w:color w:val="000000"/>
        </w:rPr>
      </w:pPr>
      <w:bookmarkStart w:id="176" w:name="_DV_M99"/>
      <w:bookmarkStart w:id="177" w:name="_DV_M102"/>
      <w:bookmarkEnd w:id="176"/>
      <w:bookmarkEnd w:id="177"/>
      <w:r w:rsidRPr="00FF2CC8">
        <w:rPr>
          <w:caps/>
          <w:color w:val="000000"/>
        </w:rPr>
        <w:t>IN WITNESS WHEREOF, THE UNDERSIGNED HAS EXECUTED THIS TRANSFER NOTICE AS OF THE _____ DAY OF ________________ 20___, AND HEREBY CONFIRMS THE ASSIGNMENT OF</w:t>
      </w:r>
      <w:bookmarkStart w:id="178" w:name="_DV_M103"/>
      <w:bookmarkEnd w:id="178"/>
      <w:r w:rsidRPr="00FF2CC8">
        <w:rPr>
          <w:caps/>
          <w:color w:val="000000"/>
        </w:rPr>
        <w:t xml:space="preserve"> THE LETTER OF CREDIT TO THE TRANSFEREE REFERENCED ABOVE.</w:t>
      </w:r>
    </w:p>
    <w:p w14:paraId="172C7E75" w14:textId="77777777" w:rsidR="00FF2CC8" w:rsidRPr="00FF2CC8" w:rsidRDefault="00FF2CC8" w:rsidP="00C72D19">
      <w:pPr>
        <w:spacing w:after="480"/>
        <w:rPr>
          <w:i/>
          <w:iCs/>
          <w:caps/>
          <w:color w:val="000000"/>
        </w:rPr>
      </w:pPr>
      <w:r w:rsidRPr="00FF2CC8">
        <w:rPr>
          <w:i/>
          <w:iCs/>
          <w:caps/>
          <w:color w:val="000000"/>
        </w:rPr>
        <w:t xml:space="preserve">[INSERT BANK NAME] </w:t>
      </w:r>
    </w:p>
    <w:p w14:paraId="44FD47F5" w14:textId="77777777" w:rsidR="00C72D19" w:rsidRPr="00221CB2" w:rsidRDefault="00C72D19" w:rsidP="00C72D19">
      <w:pPr>
        <w:spacing w:after="240"/>
        <w:rPr>
          <w:caps/>
          <w:color w:val="000000"/>
          <w:u w:val="single"/>
        </w:rPr>
      </w:pPr>
      <w:r w:rsidRPr="00FF2CC8">
        <w:rPr>
          <w:caps/>
          <w:color w:val="000000"/>
        </w:rPr>
        <w:t xml:space="preserve">BY: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43BE673B" w14:textId="77777777" w:rsidR="00C72D19" w:rsidRPr="00221CB2" w:rsidRDefault="00C72D19" w:rsidP="00C72D19">
      <w:pPr>
        <w:spacing w:after="240"/>
        <w:rPr>
          <w:caps/>
          <w:color w:val="000000"/>
          <w:u w:val="single"/>
        </w:rPr>
      </w:pPr>
      <w:r w:rsidRPr="00FF2CC8">
        <w:rPr>
          <w:caps/>
          <w:color w:val="000000"/>
        </w:rPr>
        <w:t xml:space="preserve">NAME: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7A8B2B7B" w14:textId="77777777" w:rsidR="00C72D19" w:rsidRPr="00FF2CC8" w:rsidRDefault="00C72D19" w:rsidP="00C72D19">
      <w:pPr>
        <w:spacing w:after="240"/>
        <w:rPr>
          <w:caps/>
          <w:color w:val="000000"/>
        </w:rPr>
      </w:pPr>
      <w:r w:rsidRPr="00FF2CC8">
        <w:rPr>
          <w:caps/>
          <w:color w:val="000000"/>
        </w:rPr>
        <w:t xml:space="preserve">TITLE: </w:t>
      </w:r>
      <w:r>
        <w:rPr>
          <w:caps/>
          <w:color w:val="000000"/>
        </w:rPr>
        <w:t xml:space="preserve"> </w:t>
      </w:r>
      <w:r>
        <w:rPr>
          <w:caps/>
          <w:color w:val="000000"/>
          <w:u w:val="single"/>
        </w:rPr>
        <w:tab/>
      </w:r>
      <w:r>
        <w:rPr>
          <w:caps/>
          <w:color w:val="000000"/>
          <w:u w:val="single"/>
        </w:rPr>
        <w:tab/>
      </w:r>
      <w:r>
        <w:rPr>
          <w:caps/>
          <w:color w:val="000000"/>
          <w:u w:val="single"/>
        </w:rPr>
        <w:tab/>
      </w:r>
      <w:r>
        <w:rPr>
          <w:caps/>
          <w:color w:val="000000"/>
          <w:u w:val="single"/>
        </w:rPr>
        <w:tab/>
      </w:r>
      <w:r>
        <w:rPr>
          <w:caps/>
          <w:color w:val="000000"/>
          <w:u w:val="single"/>
        </w:rPr>
        <w:tab/>
      </w:r>
    </w:p>
    <w:p w14:paraId="29079D35" w14:textId="14EBF59E" w:rsidR="00FF2CC8" w:rsidRDefault="00FF2CC8" w:rsidP="00FC08A8">
      <w:pPr>
        <w:rPr>
          <w:rFonts w:ascii="Arial" w:hAnsi="Arial" w:cs="Arial"/>
          <w:caps/>
          <w:color w:val="000000"/>
        </w:rPr>
      </w:pPr>
      <w:bookmarkStart w:id="179" w:name="_DV_M107"/>
      <w:bookmarkEnd w:id="179"/>
    </w:p>
    <w:p w14:paraId="11CD6532" w14:textId="77777777" w:rsidR="006D70CB" w:rsidRDefault="006D70CB" w:rsidP="00FF2CC8">
      <w:pPr>
        <w:pStyle w:val="BodyText"/>
        <w:jc w:val="left"/>
        <w:sectPr w:rsidR="006D70CB" w:rsidSect="00006D46">
          <w:pgSz w:w="12240" w:h="15840" w:code="1"/>
          <w:pgMar w:top="1440" w:right="1440" w:bottom="1440" w:left="1440" w:header="720" w:footer="720" w:gutter="0"/>
          <w:pgNumType w:start="1"/>
          <w:cols w:space="720"/>
          <w:docGrid w:linePitch="360"/>
        </w:sectPr>
      </w:pPr>
    </w:p>
    <w:p w14:paraId="52C58157" w14:textId="5D2529A5" w:rsidR="006D70CB" w:rsidRPr="003A3186" w:rsidRDefault="006D70CB" w:rsidP="006D70CB">
      <w:pPr>
        <w:pStyle w:val="Title"/>
        <w:rPr>
          <w:b/>
          <w:u w:val="single"/>
        </w:rPr>
      </w:pPr>
      <w:r w:rsidRPr="003A3186">
        <w:rPr>
          <w:b/>
          <w:u w:val="single"/>
        </w:rPr>
        <w:t xml:space="preserve">Schedule </w:t>
      </w:r>
      <w:r>
        <w:rPr>
          <w:b/>
          <w:u w:val="single"/>
        </w:rPr>
        <w:t>9</w:t>
      </w:r>
      <w:r w:rsidRPr="003A3186">
        <w:rPr>
          <w:b/>
          <w:u w:val="single"/>
        </w:rPr>
        <w:t>.1</w:t>
      </w:r>
    </w:p>
    <w:p w14:paraId="7DFFB820" w14:textId="77777777" w:rsidR="006D70CB" w:rsidRPr="003A3186" w:rsidRDefault="006D70CB" w:rsidP="00E303F6">
      <w:pPr>
        <w:pStyle w:val="Title"/>
        <w:spacing w:after="720"/>
        <w:rPr>
          <w:b/>
          <w:u w:val="single"/>
        </w:rPr>
      </w:pPr>
      <w:r w:rsidRPr="003A3186">
        <w:rPr>
          <w:b/>
          <w:u w:val="single"/>
        </w:rPr>
        <w:t>Sale-for-Resale Exemption Certificate</w:t>
      </w:r>
    </w:p>
    <w:p w14:paraId="17686DC7" w14:textId="6C7CE672" w:rsidR="00FF2CC8" w:rsidRPr="00FF2CC8" w:rsidRDefault="006D70CB" w:rsidP="00291364">
      <w:pPr>
        <w:pStyle w:val="BodyTextFirstIndent"/>
        <w:ind w:firstLine="0"/>
        <w:jc w:val="center"/>
        <w:sectPr w:rsidR="00FF2CC8" w:rsidRPr="00FF2CC8">
          <w:footerReference w:type="default" r:id="rId36"/>
          <w:pgSz w:w="12240" w:h="15840" w:code="1"/>
          <w:pgMar w:top="1440" w:right="1440" w:bottom="1440" w:left="1440" w:header="720" w:footer="720" w:gutter="0"/>
          <w:pgNumType w:start="1"/>
          <w:cols w:space="720"/>
          <w:titlePg/>
          <w:docGrid w:linePitch="360"/>
        </w:sectPr>
      </w:pPr>
      <w:r w:rsidRPr="003A3186">
        <w:t>[Attached.]</w:t>
      </w:r>
    </w:p>
    <w:p w14:paraId="0BAF00D5" w14:textId="77777777" w:rsidR="009D06AE" w:rsidRDefault="00C2732D">
      <w:pPr>
        <w:pStyle w:val="TitleBU"/>
      </w:pPr>
      <w:r>
        <w:t>Schedule 1</w:t>
      </w:r>
      <w:r w:rsidR="001A46C7">
        <w:t>5</w:t>
      </w:r>
      <w:r>
        <w:t>.1</w:t>
      </w:r>
    </w:p>
    <w:p w14:paraId="6958B800" w14:textId="77777777" w:rsidR="009D06AE" w:rsidRDefault="00C2732D">
      <w:pPr>
        <w:pStyle w:val="TitleBU"/>
      </w:pPr>
      <w:r>
        <w:t>Notice Addresses and Contact Information</w:t>
      </w:r>
    </w:p>
    <w:tbl>
      <w:tblPr>
        <w:tblW w:w="0" w:type="auto"/>
        <w:tblLook w:val="01E0" w:firstRow="1" w:lastRow="1" w:firstColumn="1" w:lastColumn="1" w:noHBand="0" w:noVBand="0"/>
      </w:tblPr>
      <w:tblGrid>
        <w:gridCol w:w="3009"/>
        <w:gridCol w:w="1884"/>
        <w:gridCol w:w="3044"/>
        <w:gridCol w:w="1423"/>
      </w:tblGrid>
      <w:tr w:rsidR="009D06AE" w14:paraId="1CCE28CB" w14:textId="77777777" w:rsidTr="0048449E">
        <w:tc>
          <w:tcPr>
            <w:tcW w:w="3072" w:type="dxa"/>
          </w:tcPr>
          <w:p w14:paraId="408E39E9" w14:textId="77777777" w:rsidR="009D06AE" w:rsidRDefault="00C2732D" w:rsidP="00F5144A">
            <w:pPr>
              <w:pStyle w:val="TableText"/>
              <w:rPr>
                <w:sz w:val="20"/>
                <w:szCs w:val="20"/>
              </w:rPr>
            </w:pPr>
            <w:r>
              <w:rPr>
                <w:sz w:val="20"/>
                <w:szCs w:val="20"/>
              </w:rPr>
              <w:t xml:space="preserve">If to Seller to: </w:t>
            </w:r>
          </w:p>
        </w:tc>
        <w:tc>
          <w:tcPr>
            <w:tcW w:w="1938" w:type="dxa"/>
          </w:tcPr>
          <w:p w14:paraId="53BD644D" w14:textId="77777777" w:rsidR="009D06AE" w:rsidRDefault="009D06AE">
            <w:pPr>
              <w:pStyle w:val="TableText"/>
              <w:rPr>
                <w:sz w:val="20"/>
                <w:szCs w:val="20"/>
              </w:rPr>
            </w:pPr>
          </w:p>
        </w:tc>
        <w:tc>
          <w:tcPr>
            <w:tcW w:w="3108" w:type="dxa"/>
          </w:tcPr>
          <w:p w14:paraId="2C149A11" w14:textId="77777777" w:rsidR="009D06AE" w:rsidRDefault="00C2732D">
            <w:pPr>
              <w:pStyle w:val="TableText"/>
              <w:rPr>
                <w:sz w:val="20"/>
                <w:szCs w:val="20"/>
              </w:rPr>
            </w:pPr>
            <w:r>
              <w:rPr>
                <w:sz w:val="20"/>
                <w:szCs w:val="20"/>
              </w:rPr>
              <w:t>If to Buyer to:</w:t>
            </w:r>
          </w:p>
        </w:tc>
        <w:tc>
          <w:tcPr>
            <w:tcW w:w="1458" w:type="dxa"/>
          </w:tcPr>
          <w:p w14:paraId="1A3FAC43" w14:textId="77777777" w:rsidR="009D06AE" w:rsidRDefault="009D06AE">
            <w:pPr>
              <w:pStyle w:val="TableText"/>
              <w:rPr>
                <w:sz w:val="20"/>
                <w:szCs w:val="20"/>
              </w:rPr>
            </w:pPr>
          </w:p>
        </w:tc>
      </w:tr>
      <w:tr w:rsidR="009D06AE" w14:paraId="70C1E5FE" w14:textId="77777777" w:rsidTr="0048449E">
        <w:tc>
          <w:tcPr>
            <w:tcW w:w="3072" w:type="dxa"/>
          </w:tcPr>
          <w:p w14:paraId="5A6CA097" w14:textId="77777777" w:rsidR="009D06AE" w:rsidRDefault="00C2732D" w:rsidP="00F5144A">
            <w:pPr>
              <w:pStyle w:val="TableText"/>
              <w:rPr>
                <w:sz w:val="20"/>
                <w:szCs w:val="20"/>
              </w:rPr>
            </w:pPr>
            <w:r>
              <w:rPr>
                <w:sz w:val="20"/>
                <w:szCs w:val="20"/>
              </w:rPr>
              <w:t xml:space="preserve">Street:  </w:t>
            </w:r>
          </w:p>
        </w:tc>
        <w:tc>
          <w:tcPr>
            <w:tcW w:w="1938" w:type="dxa"/>
          </w:tcPr>
          <w:p w14:paraId="2BBD94B2" w14:textId="77777777" w:rsidR="009D06AE" w:rsidRDefault="009D06AE">
            <w:pPr>
              <w:pStyle w:val="TableText"/>
              <w:rPr>
                <w:sz w:val="20"/>
                <w:szCs w:val="20"/>
              </w:rPr>
            </w:pPr>
          </w:p>
        </w:tc>
        <w:tc>
          <w:tcPr>
            <w:tcW w:w="3108" w:type="dxa"/>
          </w:tcPr>
          <w:p w14:paraId="3DE38FE3" w14:textId="77777777" w:rsidR="009D06AE" w:rsidRDefault="00C2732D" w:rsidP="008A7316">
            <w:pPr>
              <w:pStyle w:val="TableText"/>
              <w:rPr>
                <w:sz w:val="20"/>
                <w:szCs w:val="20"/>
              </w:rPr>
            </w:pPr>
            <w:r>
              <w:rPr>
                <w:sz w:val="20"/>
                <w:szCs w:val="20"/>
              </w:rPr>
              <w:t>Street:</w:t>
            </w:r>
            <w:r w:rsidR="00E01555">
              <w:rPr>
                <w:sz w:val="20"/>
                <w:szCs w:val="20"/>
              </w:rPr>
              <w:t xml:space="preserve"> </w:t>
            </w:r>
          </w:p>
        </w:tc>
        <w:tc>
          <w:tcPr>
            <w:tcW w:w="1458" w:type="dxa"/>
          </w:tcPr>
          <w:p w14:paraId="5854DE7F" w14:textId="77777777" w:rsidR="009D06AE" w:rsidRDefault="009D06AE">
            <w:pPr>
              <w:pStyle w:val="TableText"/>
              <w:rPr>
                <w:sz w:val="20"/>
                <w:szCs w:val="20"/>
              </w:rPr>
            </w:pPr>
          </w:p>
        </w:tc>
      </w:tr>
      <w:tr w:rsidR="009D06AE" w14:paraId="6C970440" w14:textId="77777777" w:rsidTr="0048449E">
        <w:tc>
          <w:tcPr>
            <w:tcW w:w="3072" w:type="dxa"/>
          </w:tcPr>
          <w:p w14:paraId="4E58BE49" w14:textId="77777777" w:rsidR="009D06AE" w:rsidRDefault="00C2732D" w:rsidP="00F5144A">
            <w:pPr>
              <w:pStyle w:val="TableText"/>
              <w:rPr>
                <w:sz w:val="20"/>
                <w:szCs w:val="20"/>
              </w:rPr>
            </w:pPr>
            <w:r>
              <w:rPr>
                <w:sz w:val="20"/>
                <w:szCs w:val="20"/>
              </w:rPr>
              <w:t xml:space="preserve">City: </w:t>
            </w:r>
          </w:p>
        </w:tc>
        <w:tc>
          <w:tcPr>
            <w:tcW w:w="1938" w:type="dxa"/>
          </w:tcPr>
          <w:p w14:paraId="569BCDC5" w14:textId="77777777" w:rsidR="009D06AE" w:rsidRDefault="00C2732D" w:rsidP="00F5144A">
            <w:pPr>
              <w:pStyle w:val="TableText"/>
              <w:rPr>
                <w:sz w:val="20"/>
                <w:szCs w:val="20"/>
              </w:rPr>
            </w:pPr>
            <w:r>
              <w:rPr>
                <w:sz w:val="20"/>
                <w:szCs w:val="20"/>
              </w:rPr>
              <w:t xml:space="preserve">Zip:  </w:t>
            </w:r>
          </w:p>
        </w:tc>
        <w:tc>
          <w:tcPr>
            <w:tcW w:w="3108" w:type="dxa"/>
          </w:tcPr>
          <w:p w14:paraId="7D697CA7" w14:textId="77777777" w:rsidR="009D06AE" w:rsidRDefault="00C2732D" w:rsidP="008A7316">
            <w:pPr>
              <w:pStyle w:val="TableText"/>
              <w:rPr>
                <w:sz w:val="20"/>
                <w:szCs w:val="20"/>
              </w:rPr>
            </w:pPr>
            <w:r>
              <w:rPr>
                <w:sz w:val="20"/>
                <w:szCs w:val="20"/>
              </w:rPr>
              <w:t xml:space="preserve">City: </w:t>
            </w:r>
            <w:r w:rsidR="00E01555">
              <w:rPr>
                <w:sz w:val="20"/>
                <w:szCs w:val="20"/>
              </w:rPr>
              <w:t xml:space="preserve"> </w:t>
            </w:r>
          </w:p>
        </w:tc>
        <w:tc>
          <w:tcPr>
            <w:tcW w:w="1458" w:type="dxa"/>
          </w:tcPr>
          <w:p w14:paraId="31B42539" w14:textId="77777777" w:rsidR="009D06AE" w:rsidRDefault="00C2732D" w:rsidP="008A7316">
            <w:pPr>
              <w:pStyle w:val="TableText"/>
              <w:rPr>
                <w:sz w:val="20"/>
                <w:szCs w:val="20"/>
              </w:rPr>
            </w:pPr>
            <w:r>
              <w:rPr>
                <w:sz w:val="20"/>
                <w:szCs w:val="20"/>
              </w:rPr>
              <w:t>Zip:</w:t>
            </w:r>
            <w:r w:rsidR="00E01555">
              <w:rPr>
                <w:sz w:val="20"/>
                <w:szCs w:val="20"/>
              </w:rPr>
              <w:t xml:space="preserve">  </w:t>
            </w:r>
          </w:p>
        </w:tc>
      </w:tr>
      <w:tr w:rsidR="009D06AE" w14:paraId="4F1584AD" w14:textId="77777777" w:rsidTr="0048449E">
        <w:tc>
          <w:tcPr>
            <w:tcW w:w="3072" w:type="dxa"/>
          </w:tcPr>
          <w:p w14:paraId="535A47E3" w14:textId="77777777" w:rsidR="009D06AE" w:rsidRDefault="00C2732D" w:rsidP="00F5144A">
            <w:pPr>
              <w:pStyle w:val="TableText"/>
              <w:rPr>
                <w:sz w:val="20"/>
                <w:szCs w:val="20"/>
              </w:rPr>
            </w:pPr>
            <w:r>
              <w:rPr>
                <w:sz w:val="20"/>
                <w:szCs w:val="20"/>
              </w:rPr>
              <w:t xml:space="preserve">Attn:  </w:t>
            </w:r>
          </w:p>
        </w:tc>
        <w:tc>
          <w:tcPr>
            <w:tcW w:w="1938" w:type="dxa"/>
          </w:tcPr>
          <w:p w14:paraId="2CA7ADD4" w14:textId="77777777" w:rsidR="009D06AE" w:rsidRDefault="009D06AE">
            <w:pPr>
              <w:pStyle w:val="TableText"/>
              <w:rPr>
                <w:sz w:val="20"/>
                <w:szCs w:val="20"/>
              </w:rPr>
            </w:pPr>
          </w:p>
        </w:tc>
        <w:tc>
          <w:tcPr>
            <w:tcW w:w="3108" w:type="dxa"/>
          </w:tcPr>
          <w:p w14:paraId="11CF64DB" w14:textId="77777777" w:rsidR="009D06AE" w:rsidRDefault="00C2732D" w:rsidP="008A7316">
            <w:pPr>
              <w:pStyle w:val="TableText"/>
              <w:rPr>
                <w:sz w:val="20"/>
                <w:szCs w:val="20"/>
              </w:rPr>
            </w:pPr>
            <w:r>
              <w:rPr>
                <w:sz w:val="20"/>
                <w:szCs w:val="20"/>
              </w:rPr>
              <w:t>Attn</w:t>
            </w:r>
          </w:p>
        </w:tc>
        <w:tc>
          <w:tcPr>
            <w:tcW w:w="1458" w:type="dxa"/>
          </w:tcPr>
          <w:p w14:paraId="314EE24A" w14:textId="77777777" w:rsidR="009D06AE" w:rsidRDefault="009D06AE">
            <w:pPr>
              <w:pStyle w:val="TableText"/>
              <w:rPr>
                <w:sz w:val="20"/>
                <w:szCs w:val="20"/>
              </w:rPr>
            </w:pPr>
          </w:p>
        </w:tc>
      </w:tr>
      <w:tr w:rsidR="009D06AE" w14:paraId="2E10DE76" w14:textId="77777777" w:rsidTr="0048449E">
        <w:tc>
          <w:tcPr>
            <w:tcW w:w="3072" w:type="dxa"/>
          </w:tcPr>
          <w:p w14:paraId="1A71A584" w14:textId="77777777" w:rsidR="009D06AE" w:rsidRDefault="00C2732D" w:rsidP="00F5144A">
            <w:pPr>
              <w:pStyle w:val="TableText"/>
              <w:rPr>
                <w:sz w:val="20"/>
                <w:szCs w:val="20"/>
              </w:rPr>
            </w:pPr>
            <w:r>
              <w:rPr>
                <w:sz w:val="20"/>
                <w:szCs w:val="20"/>
              </w:rPr>
              <w:t xml:space="preserve">Phone:  </w:t>
            </w:r>
          </w:p>
        </w:tc>
        <w:tc>
          <w:tcPr>
            <w:tcW w:w="1938" w:type="dxa"/>
          </w:tcPr>
          <w:p w14:paraId="76614669" w14:textId="77777777" w:rsidR="009D06AE" w:rsidRDefault="009D06AE">
            <w:pPr>
              <w:pStyle w:val="TableText"/>
              <w:rPr>
                <w:sz w:val="20"/>
                <w:szCs w:val="20"/>
              </w:rPr>
            </w:pPr>
          </w:p>
        </w:tc>
        <w:tc>
          <w:tcPr>
            <w:tcW w:w="3108" w:type="dxa"/>
          </w:tcPr>
          <w:p w14:paraId="16E3AA84" w14:textId="77777777" w:rsidR="009D06AE" w:rsidRDefault="00C2732D" w:rsidP="008A7316">
            <w:pPr>
              <w:pStyle w:val="TableText"/>
              <w:rPr>
                <w:sz w:val="20"/>
                <w:szCs w:val="20"/>
              </w:rPr>
            </w:pPr>
            <w:r>
              <w:rPr>
                <w:sz w:val="20"/>
                <w:szCs w:val="20"/>
              </w:rPr>
              <w:t>Phone:</w:t>
            </w:r>
            <w:r w:rsidR="00E01555">
              <w:rPr>
                <w:sz w:val="20"/>
                <w:szCs w:val="20"/>
              </w:rPr>
              <w:t xml:space="preserve">  </w:t>
            </w:r>
          </w:p>
        </w:tc>
        <w:tc>
          <w:tcPr>
            <w:tcW w:w="1458" w:type="dxa"/>
          </w:tcPr>
          <w:p w14:paraId="57590049" w14:textId="77777777" w:rsidR="009D06AE" w:rsidRDefault="009D06AE">
            <w:pPr>
              <w:pStyle w:val="TableText"/>
              <w:rPr>
                <w:sz w:val="20"/>
                <w:szCs w:val="20"/>
              </w:rPr>
            </w:pPr>
          </w:p>
        </w:tc>
      </w:tr>
      <w:tr w:rsidR="009D06AE" w14:paraId="7B5DFD6A" w14:textId="77777777" w:rsidTr="0048449E">
        <w:tc>
          <w:tcPr>
            <w:tcW w:w="3072" w:type="dxa"/>
          </w:tcPr>
          <w:p w14:paraId="500954BE" w14:textId="77777777" w:rsidR="009D06AE" w:rsidRDefault="00C2732D" w:rsidP="00F5144A">
            <w:pPr>
              <w:pStyle w:val="TableText"/>
              <w:rPr>
                <w:sz w:val="20"/>
                <w:szCs w:val="20"/>
              </w:rPr>
            </w:pPr>
            <w:r>
              <w:rPr>
                <w:sz w:val="20"/>
                <w:szCs w:val="20"/>
              </w:rPr>
              <w:t xml:space="preserve">Facsimile:  </w:t>
            </w:r>
          </w:p>
        </w:tc>
        <w:tc>
          <w:tcPr>
            <w:tcW w:w="1938" w:type="dxa"/>
          </w:tcPr>
          <w:p w14:paraId="0C5B615A" w14:textId="77777777" w:rsidR="009D06AE" w:rsidRDefault="009D06AE">
            <w:pPr>
              <w:pStyle w:val="TableText"/>
              <w:rPr>
                <w:sz w:val="20"/>
                <w:szCs w:val="20"/>
              </w:rPr>
            </w:pPr>
          </w:p>
        </w:tc>
        <w:tc>
          <w:tcPr>
            <w:tcW w:w="3108" w:type="dxa"/>
          </w:tcPr>
          <w:p w14:paraId="4D7414B1" w14:textId="77777777" w:rsidR="009D06AE" w:rsidRDefault="00C2732D" w:rsidP="008A7316">
            <w:pPr>
              <w:pStyle w:val="TableText"/>
              <w:rPr>
                <w:sz w:val="20"/>
                <w:szCs w:val="20"/>
              </w:rPr>
            </w:pPr>
            <w:r>
              <w:rPr>
                <w:sz w:val="20"/>
                <w:szCs w:val="20"/>
              </w:rPr>
              <w:t>Facsimile:</w:t>
            </w:r>
            <w:r w:rsidR="00E01555">
              <w:rPr>
                <w:sz w:val="20"/>
                <w:szCs w:val="20"/>
              </w:rPr>
              <w:t xml:space="preserve">  </w:t>
            </w:r>
          </w:p>
        </w:tc>
        <w:tc>
          <w:tcPr>
            <w:tcW w:w="1458" w:type="dxa"/>
          </w:tcPr>
          <w:p w14:paraId="792F1AA2" w14:textId="77777777" w:rsidR="009D06AE" w:rsidRDefault="009D06AE">
            <w:pPr>
              <w:pStyle w:val="TableText"/>
              <w:rPr>
                <w:sz w:val="20"/>
                <w:szCs w:val="20"/>
              </w:rPr>
            </w:pPr>
          </w:p>
        </w:tc>
      </w:tr>
      <w:tr w:rsidR="009D06AE" w14:paraId="439F6982" w14:textId="77777777" w:rsidTr="0048449E">
        <w:tc>
          <w:tcPr>
            <w:tcW w:w="3072" w:type="dxa"/>
          </w:tcPr>
          <w:p w14:paraId="6B6CBD4A" w14:textId="77777777" w:rsidR="009D06AE" w:rsidRDefault="00C2732D" w:rsidP="00F5144A">
            <w:pPr>
              <w:pStyle w:val="TableText"/>
              <w:rPr>
                <w:sz w:val="20"/>
                <w:szCs w:val="20"/>
              </w:rPr>
            </w:pPr>
            <w:r>
              <w:rPr>
                <w:sz w:val="20"/>
                <w:szCs w:val="20"/>
              </w:rPr>
              <w:t xml:space="preserve">Duns:  </w:t>
            </w:r>
          </w:p>
        </w:tc>
        <w:tc>
          <w:tcPr>
            <w:tcW w:w="1938" w:type="dxa"/>
          </w:tcPr>
          <w:p w14:paraId="1A499DFC" w14:textId="77777777" w:rsidR="009D06AE" w:rsidRDefault="009D06AE">
            <w:pPr>
              <w:pStyle w:val="TableText"/>
              <w:rPr>
                <w:sz w:val="20"/>
                <w:szCs w:val="20"/>
              </w:rPr>
            </w:pPr>
          </w:p>
        </w:tc>
        <w:tc>
          <w:tcPr>
            <w:tcW w:w="3108" w:type="dxa"/>
          </w:tcPr>
          <w:p w14:paraId="052E23D6" w14:textId="77777777" w:rsidR="009D06AE" w:rsidRDefault="00C2732D" w:rsidP="008A7316">
            <w:pPr>
              <w:pStyle w:val="TableText"/>
              <w:rPr>
                <w:sz w:val="20"/>
                <w:szCs w:val="20"/>
              </w:rPr>
            </w:pPr>
            <w:r>
              <w:rPr>
                <w:sz w:val="20"/>
                <w:szCs w:val="20"/>
              </w:rPr>
              <w:t>Duns:</w:t>
            </w:r>
            <w:r w:rsidR="00E01555">
              <w:rPr>
                <w:sz w:val="20"/>
                <w:szCs w:val="20"/>
              </w:rPr>
              <w:t xml:space="preserve">  </w:t>
            </w:r>
          </w:p>
        </w:tc>
        <w:tc>
          <w:tcPr>
            <w:tcW w:w="1458" w:type="dxa"/>
          </w:tcPr>
          <w:p w14:paraId="5E7E3C41" w14:textId="77777777" w:rsidR="009D06AE" w:rsidRDefault="009D06AE">
            <w:pPr>
              <w:pStyle w:val="TableText"/>
              <w:rPr>
                <w:sz w:val="20"/>
                <w:szCs w:val="20"/>
              </w:rPr>
            </w:pPr>
          </w:p>
        </w:tc>
      </w:tr>
      <w:tr w:rsidR="009D06AE" w14:paraId="1F0D0086" w14:textId="77777777" w:rsidTr="0048449E">
        <w:tc>
          <w:tcPr>
            <w:tcW w:w="3072" w:type="dxa"/>
          </w:tcPr>
          <w:p w14:paraId="10D0C7E0" w14:textId="77777777" w:rsidR="009D06AE" w:rsidRDefault="00C2732D" w:rsidP="00F5144A">
            <w:pPr>
              <w:pStyle w:val="TableText"/>
              <w:rPr>
                <w:sz w:val="20"/>
                <w:szCs w:val="20"/>
              </w:rPr>
            </w:pPr>
            <w:r>
              <w:rPr>
                <w:sz w:val="20"/>
                <w:szCs w:val="20"/>
              </w:rPr>
              <w:t xml:space="preserve">Federal Tax ID Number:  </w:t>
            </w:r>
          </w:p>
        </w:tc>
        <w:tc>
          <w:tcPr>
            <w:tcW w:w="1938" w:type="dxa"/>
          </w:tcPr>
          <w:p w14:paraId="03F828E4" w14:textId="77777777" w:rsidR="009D06AE" w:rsidRDefault="009D06AE">
            <w:pPr>
              <w:pStyle w:val="TableText"/>
              <w:rPr>
                <w:sz w:val="20"/>
                <w:szCs w:val="20"/>
              </w:rPr>
            </w:pPr>
          </w:p>
        </w:tc>
        <w:tc>
          <w:tcPr>
            <w:tcW w:w="3108" w:type="dxa"/>
          </w:tcPr>
          <w:p w14:paraId="78B827C7" w14:textId="77777777" w:rsidR="009D06AE" w:rsidRDefault="00C2732D" w:rsidP="008A7316">
            <w:pPr>
              <w:pStyle w:val="TableText"/>
              <w:rPr>
                <w:sz w:val="20"/>
                <w:szCs w:val="20"/>
              </w:rPr>
            </w:pPr>
            <w:r>
              <w:rPr>
                <w:sz w:val="20"/>
                <w:szCs w:val="20"/>
              </w:rPr>
              <w:t>Federal Tax ID Number:</w:t>
            </w:r>
            <w:r w:rsidR="00E01555">
              <w:rPr>
                <w:sz w:val="20"/>
                <w:szCs w:val="20"/>
              </w:rPr>
              <w:t xml:space="preserve">  </w:t>
            </w:r>
          </w:p>
        </w:tc>
        <w:tc>
          <w:tcPr>
            <w:tcW w:w="1458" w:type="dxa"/>
          </w:tcPr>
          <w:p w14:paraId="2AC57CB0" w14:textId="77777777" w:rsidR="009D06AE" w:rsidRDefault="009D06AE">
            <w:pPr>
              <w:pStyle w:val="TableText"/>
              <w:rPr>
                <w:sz w:val="20"/>
                <w:szCs w:val="20"/>
              </w:rPr>
            </w:pPr>
          </w:p>
        </w:tc>
      </w:tr>
      <w:tr w:rsidR="009D06AE" w14:paraId="5186B13D" w14:textId="77777777" w:rsidTr="0048449E">
        <w:tc>
          <w:tcPr>
            <w:tcW w:w="3072" w:type="dxa"/>
          </w:tcPr>
          <w:p w14:paraId="6C57C439" w14:textId="77777777" w:rsidR="009D06AE" w:rsidRDefault="009D06AE">
            <w:pPr>
              <w:pStyle w:val="TableText"/>
              <w:rPr>
                <w:sz w:val="20"/>
                <w:szCs w:val="20"/>
              </w:rPr>
            </w:pPr>
          </w:p>
        </w:tc>
        <w:tc>
          <w:tcPr>
            <w:tcW w:w="1938" w:type="dxa"/>
          </w:tcPr>
          <w:p w14:paraId="3D404BC9" w14:textId="77777777" w:rsidR="009D06AE" w:rsidRDefault="009D06AE">
            <w:pPr>
              <w:pStyle w:val="TableText"/>
              <w:rPr>
                <w:sz w:val="20"/>
                <w:szCs w:val="20"/>
              </w:rPr>
            </w:pPr>
          </w:p>
        </w:tc>
        <w:tc>
          <w:tcPr>
            <w:tcW w:w="3108" w:type="dxa"/>
          </w:tcPr>
          <w:p w14:paraId="61319B8A" w14:textId="77777777" w:rsidR="009D06AE" w:rsidRDefault="009D06AE">
            <w:pPr>
              <w:pStyle w:val="TableText"/>
              <w:rPr>
                <w:sz w:val="20"/>
                <w:szCs w:val="20"/>
              </w:rPr>
            </w:pPr>
          </w:p>
        </w:tc>
        <w:tc>
          <w:tcPr>
            <w:tcW w:w="1458" w:type="dxa"/>
          </w:tcPr>
          <w:p w14:paraId="31A560F4" w14:textId="77777777" w:rsidR="009D06AE" w:rsidRDefault="009D06AE">
            <w:pPr>
              <w:pStyle w:val="TableText"/>
              <w:rPr>
                <w:sz w:val="20"/>
                <w:szCs w:val="20"/>
              </w:rPr>
            </w:pPr>
          </w:p>
        </w:tc>
      </w:tr>
      <w:tr w:rsidR="009D06AE" w14:paraId="42175650" w14:textId="77777777" w:rsidTr="0048449E">
        <w:tc>
          <w:tcPr>
            <w:tcW w:w="3072" w:type="dxa"/>
          </w:tcPr>
          <w:p w14:paraId="50144389" w14:textId="77777777" w:rsidR="009D06AE" w:rsidRDefault="00C2732D">
            <w:pPr>
              <w:pStyle w:val="TableText"/>
              <w:rPr>
                <w:sz w:val="20"/>
                <w:szCs w:val="20"/>
              </w:rPr>
            </w:pPr>
            <w:r>
              <w:rPr>
                <w:sz w:val="20"/>
                <w:szCs w:val="20"/>
              </w:rPr>
              <w:t>Invoices:</w:t>
            </w:r>
          </w:p>
        </w:tc>
        <w:tc>
          <w:tcPr>
            <w:tcW w:w="1938" w:type="dxa"/>
          </w:tcPr>
          <w:p w14:paraId="70DF735C" w14:textId="77777777" w:rsidR="009D06AE" w:rsidRDefault="009D06AE">
            <w:pPr>
              <w:pStyle w:val="TableText"/>
              <w:rPr>
                <w:sz w:val="20"/>
                <w:szCs w:val="20"/>
              </w:rPr>
            </w:pPr>
          </w:p>
        </w:tc>
        <w:tc>
          <w:tcPr>
            <w:tcW w:w="3108" w:type="dxa"/>
          </w:tcPr>
          <w:p w14:paraId="58892F97" w14:textId="77777777" w:rsidR="009D06AE" w:rsidRDefault="00C2732D">
            <w:pPr>
              <w:pStyle w:val="TableText"/>
              <w:rPr>
                <w:sz w:val="20"/>
                <w:szCs w:val="20"/>
              </w:rPr>
            </w:pPr>
            <w:r>
              <w:rPr>
                <w:sz w:val="20"/>
                <w:szCs w:val="20"/>
              </w:rPr>
              <w:t>Invoices:</w:t>
            </w:r>
          </w:p>
        </w:tc>
        <w:tc>
          <w:tcPr>
            <w:tcW w:w="1458" w:type="dxa"/>
          </w:tcPr>
          <w:p w14:paraId="3A413BF6" w14:textId="77777777" w:rsidR="009D06AE" w:rsidRDefault="009D06AE">
            <w:pPr>
              <w:pStyle w:val="TableText"/>
              <w:rPr>
                <w:sz w:val="20"/>
                <w:szCs w:val="20"/>
              </w:rPr>
            </w:pPr>
          </w:p>
        </w:tc>
      </w:tr>
      <w:tr w:rsidR="009D06AE" w14:paraId="68A7B8D0" w14:textId="77777777" w:rsidTr="0048449E">
        <w:tc>
          <w:tcPr>
            <w:tcW w:w="3072" w:type="dxa"/>
          </w:tcPr>
          <w:p w14:paraId="0AEB6233" w14:textId="77777777" w:rsidR="009D06AE" w:rsidRDefault="00C2732D" w:rsidP="00F5144A">
            <w:pPr>
              <w:pStyle w:val="TableText"/>
              <w:ind w:left="399"/>
              <w:rPr>
                <w:sz w:val="20"/>
                <w:szCs w:val="20"/>
              </w:rPr>
            </w:pPr>
            <w:r>
              <w:rPr>
                <w:sz w:val="20"/>
                <w:szCs w:val="20"/>
              </w:rPr>
              <w:t xml:space="preserve">Attn:  </w:t>
            </w:r>
          </w:p>
        </w:tc>
        <w:tc>
          <w:tcPr>
            <w:tcW w:w="1938" w:type="dxa"/>
          </w:tcPr>
          <w:p w14:paraId="33D28B4B" w14:textId="77777777" w:rsidR="009D06AE" w:rsidRDefault="009D06AE">
            <w:pPr>
              <w:pStyle w:val="TableText"/>
              <w:rPr>
                <w:sz w:val="20"/>
                <w:szCs w:val="20"/>
              </w:rPr>
            </w:pPr>
          </w:p>
        </w:tc>
        <w:tc>
          <w:tcPr>
            <w:tcW w:w="3108" w:type="dxa"/>
          </w:tcPr>
          <w:p w14:paraId="5AF397BE" w14:textId="77777777" w:rsidR="009D06AE" w:rsidRDefault="00C2732D" w:rsidP="008A7316">
            <w:pPr>
              <w:pStyle w:val="TableText"/>
              <w:ind w:left="399"/>
              <w:rPr>
                <w:sz w:val="20"/>
                <w:szCs w:val="20"/>
              </w:rPr>
            </w:pPr>
            <w:r>
              <w:rPr>
                <w:sz w:val="20"/>
                <w:szCs w:val="20"/>
              </w:rPr>
              <w:t>Attn:</w:t>
            </w:r>
            <w:r w:rsidR="00E01555">
              <w:rPr>
                <w:sz w:val="20"/>
                <w:szCs w:val="20"/>
              </w:rPr>
              <w:t xml:space="preserve">  </w:t>
            </w:r>
          </w:p>
        </w:tc>
        <w:tc>
          <w:tcPr>
            <w:tcW w:w="1458" w:type="dxa"/>
          </w:tcPr>
          <w:p w14:paraId="37EFA3E3" w14:textId="77777777" w:rsidR="009D06AE" w:rsidRDefault="009D06AE">
            <w:pPr>
              <w:pStyle w:val="TableText"/>
              <w:rPr>
                <w:sz w:val="20"/>
                <w:szCs w:val="20"/>
              </w:rPr>
            </w:pPr>
          </w:p>
        </w:tc>
      </w:tr>
      <w:tr w:rsidR="009D06AE" w14:paraId="706A7FC8" w14:textId="77777777" w:rsidTr="0048449E">
        <w:tc>
          <w:tcPr>
            <w:tcW w:w="3072" w:type="dxa"/>
          </w:tcPr>
          <w:p w14:paraId="31E50629" w14:textId="77777777" w:rsidR="009D06AE" w:rsidRDefault="00C2732D" w:rsidP="00F5144A">
            <w:pPr>
              <w:pStyle w:val="TableText"/>
              <w:ind w:left="399"/>
              <w:rPr>
                <w:sz w:val="20"/>
                <w:szCs w:val="20"/>
              </w:rPr>
            </w:pPr>
            <w:r>
              <w:rPr>
                <w:sz w:val="20"/>
                <w:szCs w:val="20"/>
              </w:rPr>
              <w:t xml:space="preserve">Phone:  </w:t>
            </w:r>
          </w:p>
        </w:tc>
        <w:tc>
          <w:tcPr>
            <w:tcW w:w="1938" w:type="dxa"/>
          </w:tcPr>
          <w:p w14:paraId="41C6AC2A" w14:textId="77777777" w:rsidR="009D06AE" w:rsidRDefault="009D06AE">
            <w:pPr>
              <w:pStyle w:val="TableText"/>
              <w:rPr>
                <w:sz w:val="20"/>
                <w:szCs w:val="20"/>
              </w:rPr>
            </w:pPr>
          </w:p>
        </w:tc>
        <w:tc>
          <w:tcPr>
            <w:tcW w:w="3108" w:type="dxa"/>
          </w:tcPr>
          <w:p w14:paraId="0B6AAC43" w14:textId="77777777" w:rsidR="009D06AE" w:rsidRDefault="00C2732D" w:rsidP="008A7316">
            <w:pPr>
              <w:pStyle w:val="TableText"/>
              <w:ind w:left="399"/>
              <w:rPr>
                <w:sz w:val="20"/>
                <w:szCs w:val="20"/>
              </w:rPr>
            </w:pPr>
            <w:r>
              <w:rPr>
                <w:sz w:val="20"/>
                <w:szCs w:val="20"/>
              </w:rPr>
              <w:t>Phone:</w:t>
            </w:r>
            <w:r w:rsidR="00E01555">
              <w:rPr>
                <w:sz w:val="20"/>
                <w:szCs w:val="20"/>
              </w:rPr>
              <w:t xml:space="preserve">  </w:t>
            </w:r>
          </w:p>
        </w:tc>
        <w:tc>
          <w:tcPr>
            <w:tcW w:w="1458" w:type="dxa"/>
          </w:tcPr>
          <w:p w14:paraId="2DC44586" w14:textId="77777777" w:rsidR="009D06AE" w:rsidRDefault="009D06AE">
            <w:pPr>
              <w:pStyle w:val="TableText"/>
              <w:rPr>
                <w:sz w:val="20"/>
                <w:szCs w:val="20"/>
              </w:rPr>
            </w:pPr>
          </w:p>
        </w:tc>
      </w:tr>
      <w:tr w:rsidR="009D06AE" w14:paraId="4436C32E" w14:textId="77777777" w:rsidTr="0048449E">
        <w:tc>
          <w:tcPr>
            <w:tcW w:w="3072" w:type="dxa"/>
          </w:tcPr>
          <w:p w14:paraId="1F56C880" w14:textId="77777777" w:rsidR="009D06AE" w:rsidRDefault="00C2732D" w:rsidP="00F5144A">
            <w:pPr>
              <w:pStyle w:val="TableText"/>
              <w:ind w:left="399"/>
              <w:rPr>
                <w:sz w:val="20"/>
                <w:szCs w:val="20"/>
              </w:rPr>
            </w:pPr>
            <w:r>
              <w:rPr>
                <w:sz w:val="20"/>
                <w:szCs w:val="20"/>
              </w:rPr>
              <w:t xml:space="preserve">Facsimile:  </w:t>
            </w:r>
          </w:p>
        </w:tc>
        <w:tc>
          <w:tcPr>
            <w:tcW w:w="1938" w:type="dxa"/>
          </w:tcPr>
          <w:p w14:paraId="4FFCBC07" w14:textId="77777777" w:rsidR="009D06AE" w:rsidRDefault="009D06AE">
            <w:pPr>
              <w:pStyle w:val="TableText"/>
              <w:rPr>
                <w:sz w:val="20"/>
                <w:szCs w:val="20"/>
              </w:rPr>
            </w:pPr>
          </w:p>
        </w:tc>
        <w:tc>
          <w:tcPr>
            <w:tcW w:w="3108" w:type="dxa"/>
          </w:tcPr>
          <w:p w14:paraId="29447EA8" w14:textId="77777777" w:rsidR="009D06AE" w:rsidRDefault="00C2732D" w:rsidP="008A7316">
            <w:pPr>
              <w:pStyle w:val="TableText"/>
              <w:ind w:left="399"/>
              <w:rPr>
                <w:sz w:val="20"/>
                <w:szCs w:val="20"/>
              </w:rPr>
            </w:pPr>
            <w:r>
              <w:rPr>
                <w:sz w:val="20"/>
                <w:szCs w:val="20"/>
              </w:rPr>
              <w:t>Facsimile:</w:t>
            </w:r>
            <w:r w:rsidR="00E01555">
              <w:rPr>
                <w:sz w:val="20"/>
                <w:szCs w:val="20"/>
              </w:rPr>
              <w:t xml:space="preserve">  </w:t>
            </w:r>
          </w:p>
        </w:tc>
        <w:tc>
          <w:tcPr>
            <w:tcW w:w="1458" w:type="dxa"/>
          </w:tcPr>
          <w:p w14:paraId="1728B4D0" w14:textId="77777777" w:rsidR="009D06AE" w:rsidRDefault="009D06AE">
            <w:pPr>
              <w:pStyle w:val="TableText"/>
              <w:rPr>
                <w:sz w:val="20"/>
                <w:szCs w:val="20"/>
              </w:rPr>
            </w:pPr>
          </w:p>
        </w:tc>
      </w:tr>
      <w:tr w:rsidR="009D06AE" w14:paraId="34959D4B" w14:textId="77777777" w:rsidTr="0048449E">
        <w:tc>
          <w:tcPr>
            <w:tcW w:w="3072" w:type="dxa"/>
          </w:tcPr>
          <w:p w14:paraId="7BD58BA2" w14:textId="77777777" w:rsidR="009D06AE" w:rsidRDefault="009D06AE">
            <w:pPr>
              <w:pStyle w:val="TableText"/>
              <w:rPr>
                <w:sz w:val="20"/>
                <w:szCs w:val="20"/>
              </w:rPr>
            </w:pPr>
          </w:p>
        </w:tc>
        <w:tc>
          <w:tcPr>
            <w:tcW w:w="1938" w:type="dxa"/>
          </w:tcPr>
          <w:p w14:paraId="4357A966" w14:textId="77777777" w:rsidR="009D06AE" w:rsidRDefault="009D06AE">
            <w:pPr>
              <w:pStyle w:val="TableText"/>
              <w:rPr>
                <w:sz w:val="20"/>
                <w:szCs w:val="20"/>
              </w:rPr>
            </w:pPr>
          </w:p>
        </w:tc>
        <w:tc>
          <w:tcPr>
            <w:tcW w:w="3108" w:type="dxa"/>
          </w:tcPr>
          <w:p w14:paraId="44690661" w14:textId="77777777" w:rsidR="009D06AE" w:rsidRDefault="009D06AE">
            <w:pPr>
              <w:pStyle w:val="TableText"/>
              <w:rPr>
                <w:sz w:val="20"/>
                <w:szCs w:val="20"/>
              </w:rPr>
            </w:pPr>
          </w:p>
        </w:tc>
        <w:tc>
          <w:tcPr>
            <w:tcW w:w="1458" w:type="dxa"/>
          </w:tcPr>
          <w:p w14:paraId="74539910" w14:textId="77777777" w:rsidR="009D06AE" w:rsidRDefault="009D06AE">
            <w:pPr>
              <w:pStyle w:val="TableText"/>
              <w:rPr>
                <w:sz w:val="20"/>
                <w:szCs w:val="20"/>
              </w:rPr>
            </w:pPr>
          </w:p>
        </w:tc>
      </w:tr>
      <w:tr w:rsidR="009D06AE" w14:paraId="5851A7FE" w14:textId="77777777" w:rsidTr="0048449E">
        <w:tc>
          <w:tcPr>
            <w:tcW w:w="3072" w:type="dxa"/>
          </w:tcPr>
          <w:p w14:paraId="1F81EF32" w14:textId="77777777" w:rsidR="009D06AE" w:rsidRDefault="00C2732D">
            <w:pPr>
              <w:pStyle w:val="TableText"/>
              <w:rPr>
                <w:sz w:val="20"/>
                <w:szCs w:val="20"/>
              </w:rPr>
            </w:pPr>
            <w:r>
              <w:rPr>
                <w:sz w:val="20"/>
                <w:szCs w:val="20"/>
              </w:rPr>
              <w:t xml:space="preserve">Payments: </w:t>
            </w:r>
          </w:p>
        </w:tc>
        <w:tc>
          <w:tcPr>
            <w:tcW w:w="1938" w:type="dxa"/>
          </w:tcPr>
          <w:p w14:paraId="5A7E0CF2" w14:textId="77777777" w:rsidR="009D06AE" w:rsidRDefault="009D06AE">
            <w:pPr>
              <w:pStyle w:val="TableText"/>
              <w:rPr>
                <w:sz w:val="20"/>
                <w:szCs w:val="20"/>
              </w:rPr>
            </w:pPr>
          </w:p>
        </w:tc>
        <w:tc>
          <w:tcPr>
            <w:tcW w:w="3108" w:type="dxa"/>
          </w:tcPr>
          <w:p w14:paraId="15963BA8" w14:textId="77777777" w:rsidR="009D06AE" w:rsidRDefault="00C2732D">
            <w:pPr>
              <w:pStyle w:val="TableText"/>
              <w:rPr>
                <w:sz w:val="20"/>
                <w:szCs w:val="20"/>
              </w:rPr>
            </w:pPr>
            <w:r>
              <w:rPr>
                <w:sz w:val="20"/>
                <w:szCs w:val="20"/>
              </w:rPr>
              <w:t>Payments:</w:t>
            </w:r>
          </w:p>
        </w:tc>
        <w:tc>
          <w:tcPr>
            <w:tcW w:w="1458" w:type="dxa"/>
          </w:tcPr>
          <w:p w14:paraId="60FA6563" w14:textId="77777777" w:rsidR="009D06AE" w:rsidRDefault="009D06AE">
            <w:pPr>
              <w:pStyle w:val="TableText"/>
              <w:rPr>
                <w:sz w:val="20"/>
                <w:szCs w:val="20"/>
              </w:rPr>
            </w:pPr>
          </w:p>
        </w:tc>
      </w:tr>
      <w:tr w:rsidR="009D06AE" w14:paraId="52D7250A" w14:textId="77777777" w:rsidTr="0048449E">
        <w:tc>
          <w:tcPr>
            <w:tcW w:w="3072" w:type="dxa"/>
          </w:tcPr>
          <w:p w14:paraId="55C9412D" w14:textId="77777777" w:rsidR="009D06AE" w:rsidRDefault="00C2732D" w:rsidP="00F5144A">
            <w:pPr>
              <w:pStyle w:val="TableText"/>
              <w:ind w:left="399"/>
              <w:rPr>
                <w:sz w:val="20"/>
                <w:szCs w:val="20"/>
              </w:rPr>
            </w:pPr>
            <w:r>
              <w:rPr>
                <w:sz w:val="20"/>
                <w:szCs w:val="20"/>
              </w:rPr>
              <w:t xml:space="preserve">Attn:  </w:t>
            </w:r>
          </w:p>
        </w:tc>
        <w:tc>
          <w:tcPr>
            <w:tcW w:w="1938" w:type="dxa"/>
          </w:tcPr>
          <w:p w14:paraId="1AC5CDBE" w14:textId="77777777" w:rsidR="009D06AE" w:rsidRDefault="009D06AE">
            <w:pPr>
              <w:pStyle w:val="TableText"/>
              <w:rPr>
                <w:sz w:val="20"/>
                <w:szCs w:val="20"/>
              </w:rPr>
            </w:pPr>
          </w:p>
        </w:tc>
        <w:tc>
          <w:tcPr>
            <w:tcW w:w="3108" w:type="dxa"/>
          </w:tcPr>
          <w:p w14:paraId="67216C4A" w14:textId="77777777" w:rsidR="009D06AE" w:rsidRDefault="00C2732D" w:rsidP="008A7316">
            <w:pPr>
              <w:pStyle w:val="TableText"/>
              <w:ind w:left="399"/>
              <w:rPr>
                <w:sz w:val="20"/>
                <w:szCs w:val="20"/>
              </w:rPr>
            </w:pPr>
            <w:r>
              <w:rPr>
                <w:sz w:val="20"/>
                <w:szCs w:val="20"/>
              </w:rPr>
              <w:t>Attn:</w:t>
            </w:r>
            <w:r w:rsidR="00E01555">
              <w:rPr>
                <w:sz w:val="20"/>
                <w:szCs w:val="20"/>
              </w:rPr>
              <w:t xml:space="preserve">  </w:t>
            </w:r>
          </w:p>
        </w:tc>
        <w:tc>
          <w:tcPr>
            <w:tcW w:w="1458" w:type="dxa"/>
          </w:tcPr>
          <w:p w14:paraId="342D4C27" w14:textId="77777777" w:rsidR="009D06AE" w:rsidRDefault="009D06AE">
            <w:pPr>
              <w:pStyle w:val="TableText"/>
              <w:rPr>
                <w:sz w:val="20"/>
                <w:szCs w:val="20"/>
              </w:rPr>
            </w:pPr>
          </w:p>
        </w:tc>
      </w:tr>
      <w:tr w:rsidR="009D06AE" w14:paraId="5D38C4BC" w14:textId="77777777" w:rsidTr="0048449E">
        <w:tc>
          <w:tcPr>
            <w:tcW w:w="3072" w:type="dxa"/>
          </w:tcPr>
          <w:p w14:paraId="1F116712" w14:textId="77777777" w:rsidR="009D06AE" w:rsidRDefault="00C2732D" w:rsidP="00F5144A">
            <w:pPr>
              <w:pStyle w:val="TableText"/>
              <w:ind w:left="399"/>
              <w:rPr>
                <w:sz w:val="20"/>
                <w:szCs w:val="20"/>
              </w:rPr>
            </w:pPr>
            <w:r>
              <w:rPr>
                <w:sz w:val="20"/>
                <w:szCs w:val="20"/>
              </w:rPr>
              <w:t xml:space="preserve">Phone:  </w:t>
            </w:r>
          </w:p>
        </w:tc>
        <w:tc>
          <w:tcPr>
            <w:tcW w:w="1938" w:type="dxa"/>
          </w:tcPr>
          <w:p w14:paraId="3572E399" w14:textId="77777777" w:rsidR="009D06AE" w:rsidRDefault="009D06AE">
            <w:pPr>
              <w:pStyle w:val="TableText"/>
              <w:rPr>
                <w:sz w:val="20"/>
                <w:szCs w:val="20"/>
              </w:rPr>
            </w:pPr>
          </w:p>
        </w:tc>
        <w:tc>
          <w:tcPr>
            <w:tcW w:w="3108" w:type="dxa"/>
          </w:tcPr>
          <w:p w14:paraId="59C29DAC" w14:textId="77777777" w:rsidR="009D06AE" w:rsidRDefault="00C2732D" w:rsidP="008A7316">
            <w:pPr>
              <w:pStyle w:val="TableText"/>
              <w:ind w:left="399"/>
              <w:rPr>
                <w:sz w:val="20"/>
                <w:szCs w:val="20"/>
              </w:rPr>
            </w:pPr>
            <w:r>
              <w:rPr>
                <w:sz w:val="20"/>
                <w:szCs w:val="20"/>
              </w:rPr>
              <w:t>Phone:</w:t>
            </w:r>
            <w:r w:rsidR="00E01555">
              <w:rPr>
                <w:sz w:val="20"/>
                <w:szCs w:val="20"/>
              </w:rPr>
              <w:t xml:space="preserve">  </w:t>
            </w:r>
          </w:p>
        </w:tc>
        <w:tc>
          <w:tcPr>
            <w:tcW w:w="1458" w:type="dxa"/>
          </w:tcPr>
          <w:p w14:paraId="6CEB15CE" w14:textId="77777777" w:rsidR="009D06AE" w:rsidRDefault="009D06AE">
            <w:pPr>
              <w:pStyle w:val="TableText"/>
              <w:rPr>
                <w:sz w:val="20"/>
                <w:szCs w:val="20"/>
              </w:rPr>
            </w:pPr>
          </w:p>
        </w:tc>
      </w:tr>
      <w:tr w:rsidR="009D06AE" w14:paraId="2B533EAB" w14:textId="77777777" w:rsidTr="0048449E">
        <w:tc>
          <w:tcPr>
            <w:tcW w:w="3072" w:type="dxa"/>
          </w:tcPr>
          <w:p w14:paraId="463364A3" w14:textId="77777777" w:rsidR="009D06AE" w:rsidRDefault="00C2732D" w:rsidP="00F5144A">
            <w:pPr>
              <w:pStyle w:val="TableText"/>
              <w:ind w:left="399"/>
              <w:rPr>
                <w:sz w:val="20"/>
                <w:szCs w:val="20"/>
              </w:rPr>
            </w:pPr>
            <w:r>
              <w:rPr>
                <w:sz w:val="20"/>
                <w:szCs w:val="20"/>
              </w:rPr>
              <w:t xml:space="preserve">Facsimile:  </w:t>
            </w:r>
          </w:p>
        </w:tc>
        <w:tc>
          <w:tcPr>
            <w:tcW w:w="1938" w:type="dxa"/>
          </w:tcPr>
          <w:p w14:paraId="66518E39" w14:textId="77777777" w:rsidR="009D06AE" w:rsidRDefault="009D06AE">
            <w:pPr>
              <w:pStyle w:val="TableText"/>
              <w:rPr>
                <w:sz w:val="20"/>
                <w:szCs w:val="20"/>
              </w:rPr>
            </w:pPr>
          </w:p>
        </w:tc>
        <w:tc>
          <w:tcPr>
            <w:tcW w:w="3108" w:type="dxa"/>
          </w:tcPr>
          <w:p w14:paraId="57D169D0" w14:textId="77777777" w:rsidR="009D06AE" w:rsidRDefault="00C2732D" w:rsidP="008A7316">
            <w:pPr>
              <w:pStyle w:val="TableText"/>
              <w:ind w:left="399"/>
              <w:rPr>
                <w:sz w:val="20"/>
                <w:szCs w:val="20"/>
              </w:rPr>
            </w:pPr>
            <w:r>
              <w:rPr>
                <w:sz w:val="20"/>
                <w:szCs w:val="20"/>
              </w:rPr>
              <w:t>Facsimile:</w:t>
            </w:r>
            <w:r w:rsidR="00E01555">
              <w:rPr>
                <w:sz w:val="20"/>
                <w:szCs w:val="20"/>
              </w:rPr>
              <w:t xml:space="preserve">  </w:t>
            </w:r>
          </w:p>
        </w:tc>
        <w:tc>
          <w:tcPr>
            <w:tcW w:w="1458" w:type="dxa"/>
          </w:tcPr>
          <w:p w14:paraId="7E75FCD0" w14:textId="77777777" w:rsidR="009D06AE" w:rsidRDefault="009D06AE">
            <w:pPr>
              <w:pStyle w:val="TableText"/>
              <w:rPr>
                <w:sz w:val="20"/>
                <w:szCs w:val="20"/>
              </w:rPr>
            </w:pPr>
          </w:p>
        </w:tc>
      </w:tr>
      <w:tr w:rsidR="009D06AE" w14:paraId="10FDAA0E" w14:textId="77777777" w:rsidTr="0048449E">
        <w:tc>
          <w:tcPr>
            <w:tcW w:w="3072" w:type="dxa"/>
          </w:tcPr>
          <w:p w14:paraId="774AF2BF" w14:textId="77777777" w:rsidR="009D06AE" w:rsidRDefault="009D06AE">
            <w:pPr>
              <w:pStyle w:val="TableText"/>
              <w:rPr>
                <w:sz w:val="20"/>
                <w:szCs w:val="20"/>
              </w:rPr>
            </w:pPr>
          </w:p>
        </w:tc>
        <w:tc>
          <w:tcPr>
            <w:tcW w:w="1938" w:type="dxa"/>
          </w:tcPr>
          <w:p w14:paraId="7A292896" w14:textId="77777777" w:rsidR="009D06AE" w:rsidRDefault="009D06AE">
            <w:pPr>
              <w:pStyle w:val="TableText"/>
              <w:rPr>
                <w:sz w:val="20"/>
                <w:szCs w:val="20"/>
              </w:rPr>
            </w:pPr>
          </w:p>
        </w:tc>
        <w:tc>
          <w:tcPr>
            <w:tcW w:w="3108" w:type="dxa"/>
          </w:tcPr>
          <w:p w14:paraId="2191599E" w14:textId="77777777" w:rsidR="009D06AE" w:rsidRDefault="009D06AE">
            <w:pPr>
              <w:pStyle w:val="TableText"/>
              <w:rPr>
                <w:sz w:val="20"/>
                <w:szCs w:val="20"/>
              </w:rPr>
            </w:pPr>
          </w:p>
        </w:tc>
        <w:tc>
          <w:tcPr>
            <w:tcW w:w="1458" w:type="dxa"/>
          </w:tcPr>
          <w:p w14:paraId="7673E5AE" w14:textId="77777777" w:rsidR="009D06AE" w:rsidRDefault="009D06AE">
            <w:pPr>
              <w:pStyle w:val="TableText"/>
              <w:rPr>
                <w:sz w:val="20"/>
                <w:szCs w:val="20"/>
              </w:rPr>
            </w:pPr>
          </w:p>
        </w:tc>
      </w:tr>
      <w:tr w:rsidR="009D06AE" w14:paraId="36978954" w14:textId="77777777" w:rsidTr="0048449E">
        <w:tc>
          <w:tcPr>
            <w:tcW w:w="3072" w:type="dxa"/>
          </w:tcPr>
          <w:p w14:paraId="608CD9E1" w14:textId="77777777" w:rsidR="009D06AE" w:rsidRDefault="00C2732D">
            <w:pPr>
              <w:pStyle w:val="TableText"/>
              <w:rPr>
                <w:sz w:val="20"/>
                <w:szCs w:val="20"/>
              </w:rPr>
            </w:pPr>
            <w:r>
              <w:rPr>
                <w:sz w:val="20"/>
                <w:szCs w:val="20"/>
              </w:rPr>
              <w:t>Wire Transfer:</w:t>
            </w:r>
          </w:p>
        </w:tc>
        <w:tc>
          <w:tcPr>
            <w:tcW w:w="1938" w:type="dxa"/>
          </w:tcPr>
          <w:p w14:paraId="041D98D7" w14:textId="77777777" w:rsidR="009D06AE" w:rsidRDefault="009D06AE">
            <w:pPr>
              <w:pStyle w:val="TableText"/>
              <w:rPr>
                <w:sz w:val="20"/>
                <w:szCs w:val="20"/>
              </w:rPr>
            </w:pPr>
          </w:p>
        </w:tc>
        <w:tc>
          <w:tcPr>
            <w:tcW w:w="3108" w:type="dxa"/>
          </w:tcPr>
          <w:p w14:paraId="057FE43A" w14:textId="77777777" w:rsidR="009D06AE" w:rsidRDefault="00C2732D">
            <w:pPr>
              <w:pStyle w:val="TableText"/>
              <w:rPr>
                <w:sz w:val="20"/>
                <w:szCs w:val="20"/>
              </w:rPr>
            </w:pPr>
            <w:r>
              <w:rPr>
                <w:sz w:val="20"/>
                <w:szCs w:val="20"/>
              </w:rPr>
              <w:t>Wire Transfer:</w:t>
            </w:r>
          </w:p>
        </w:tc>
        <w:tc>
          <w:tcPr>
            <w:tcW w:w="1458" w:type="dxa"/>
          </w:tcPr>
          <w:p w14:paraId="5AB7C0C5" w14:textId="77777777" w:rsidR="009D06AE" w:rsidRDefault="009D06AE">
            <w:pPr>
              <w:pStyle w:val="TableText"/>
              <w:rPr>
                <w:sz w:val="20"/>
                <w:szCs w:val="20"/>
              </w:rPr>
            </w:pPr>
          </w:p>
        </w:tc>
      </w:tr>
      <w:tr w:rsidR="009D06AE" w14:paraId="53A3A9D5" w14:textId="77777777" w:rsidTr="0048449E">
        <w:tc>
          <w:tcPr>
            <w:tcW w:w="3072" w:type="dxa"/>
          </w:tcPr>
          <w:p w14:paraId="7BF322F1" w14:textId="77777777" w:rsidR="009D06AE" w:rsidRDefault="00C2732D" w:rsidP="00F5144A">
            <w:pPr>
              <w:pStyle w:val="TableText"/>
              <w:ind w:left="399"/>
              <w:rPr>
                <w:sz w:val="20"/>
                <w:szCs w:val="20"/>
              </w:rPr>
            </w:pPr>
            <w:r>
              <w:rPr>
                <w:sz w:val="20"/>
                <w:szCs w:val="20"/>
              </w:rPr>
              <w:t xml:space="preserve">BNK:  </w:t>
            </w:r>
          </w:p>
        </w:tc>
        <w:tc>
          <w:tcPr>
            <w:tcW w:w="1938" w:type="dxa"/>
          </w:tcPr>
          <w:p w14:paraId="55B33694" w14:textId="77777777" w:rsidR="009D06AE" w:rsidRDefault="009D06AE">
            <w:pPr>
              <w:pStyle w:val="TableText"/>
              <w:rPr>
                <w:sz w:val="20"/>
                <w:szCs w:val="20"/>
              </w:rPr>
            </w:pPr>
          </w:p>
        </w:tc>
        <w:tc>
          <w:tcPr>
            <w:tcW w:w="3108" w:type="dxa"/>
          </w:tcPr>
          <w:p w14:paraId="54805E52" w14:textId="77777777" w:rsidR="009D06AE" w:rsidRDefault="00C2732D" w:rsidP="008A7316">
            <w:pPr>
              <w:pStyle w:val="TableText"/>
              <w:ind w:left="399"/>
              <w:rPr>
                <w:sz w:val="20"/>
                <w:szCs w:val="20"/>
              </w:rPr>
            </w:pPr>
            <w:r>
              <w:rPr>
                <w:sz w:val="20"/>
                <w:szCs w:val="20"/>
              </w:rPr>
              <w:t>BNK:</w:t>
            </w:r>
            <w:r w:rsidR="00BA23C2">
              <w:rPr>
                <w:sz w:val="20"/>
                <w:szCs w:val="20"/>
              </w:rPr>
              <w:t xml:space="preserve">  </w:t>
            </w:r>
          </w:p>
        </w:tc>
        <w:tc>
          <w:tcPr>
            <w:tcW w:w="1458" w:type="dxa"/>
          </w:tcPr>
          <w:p w14:paraId="4455F193" w14:textId="77777777" w:rsidR="009D06AE" w:rsidRDefault="009D06AE">
            <w:pPr>
              <w:pStyle w:val="TableText"/>
              <w:rPr>
                <w:sz w:val="20"/>
                <w:szCs w:val="20"/>
              </w:rPr>
            </w:pPr>
          </w:p>
        </w:tc>
      </w:tr>
      <w:tr w:rsidR="009D06AE" w14:paraId="75AE4687" w14:textId="77777777" w:rsidTr="0048449E">
        <w:tc>
          <w:tcPr>
            <w:tcW w:w="3072" w:type="dxa"/>
          </w:tcPr>
          <w:p w14:paraId="19AD2373" w14:textId="77777777" w:rsidR="009D06AE" w:rsidRDefault="00C2732D" w:rsidP="00F5144A">
            <w:pPr>
              <w:pStyle w:val="TableText"/>
              <w:ind w:left="399"/>
              <w:rPr>
                <w:sz w:val="20"/>
                <w:szCs w:val="20"/>
              </w:rPr>
            </w:pPr>
            <w:r>
              <w:rPr>
                <w:sz w:val="20"/>
                <w:szCs w:val="20"/>
              </w:rPr>
              <w:t xml:space="preserve">ABA:  </w:t>
            </w:r>
          </w:p>
        </w:tc>
        <w:tc>
          <w:tcPr>
            <w:tcW w:w="1938" w:type="dxa"/>
          </w:tcPr>
          <w:p w14:paraId="1C2776EB" w14:textId="77777777" w:rsidR="009D06AE" w:rsidRDefault="009D06AE">
            <w:pPr>
              <w:pStyle w:val="TableText"/>
              <w:rPr>
                <w:sz w:val="20"/>
                <w:szCs w:val="20"/>
              </w:rPr>
            </w:pPr>
          </w:p>
        </w:tc>
        <w:tc>
          <w:tcPr>
            <w:tcW w:w="3108" w:type="dxa"/>
          </w:tcPr>
          <w:p w14:paraId="73B7562E" w14:textId="77777777" w:rsidR="009D06AE" w:rsidRDefault="00C2732D" w:rsidP="008A7316">
            <w:pPr>
              <w:pStyle w:val="TableText"/>
              <w:ind w:left="399"/>
              <w:rPr>
                <w:sz w:val="20"/>
                <w:szCs w:val="20"/>
              </w:rPr>
            </w:pPr>
            <w:r>
              <w:rPr>
                <w:sz w:val="20"/>
                <w:szCs w:val="20"/>
              </w:rPr>
              <w:t>ABA:</w:t>
            </w:r>
            <w:r w:rsidR="00BA23C2">
              <w:rPr>
                <w:sz w:val="20"/>
                <w:szCs w:val="20"/>
              </w:rPr>
              <w:t xml:space="preserve">  </w:t>
            </w:r>
          </w:p>
        </w:tc>
        <w:tc>
          <w:tcPr>
            <w:tcW w:w="1458" w:type="dxa"/>
          </w:tcPr>
          <w:p w14:paraId="15342E60" w14:textId="77777777" w:rsidR="009D06AE" w:rsidRDefault="009D06AE">
            <w:pPr>
              <w:pStyle w:val="TableText"/>
              <w:rPr>
                <w:sz w:val="20"/>
                <w:szCs w:val="20"/>
              </w:rPr>
            </w:pPr>
          </w:p>
        </w:tc>
      </w:tr>
      <w:tr w:rsidR="009D06AE" w14:paraId="5F8D12C9" w14:textId="77777777" w:rsidTr="0048449E">
        <w:tc>
          <w:tcPr>
            <w:tcW w:w="3072" w:type="dxa"/>
          </w:tcPr>
          <w:p w14:paraId="5B0C3948" w14:textId="77777777" w:rsidR="009D06AE" w:rsidRDefault="00C2732D" w:rsidP="00F5144A">
            <w:pPr>
              <w:pStyle w:val="TableText"/>
              <w:ind w:left="399"/>
              <w:rPr>
                <w:sz w:val="20"/>
                <w:szCs w:val="20"/>
              </w:rPr>
            </w:pPr>
            <w:r>
              <w:rPr>
                <w:sz w:val="20"/>
                <w:szCs w:val="20"/>
              </w:rPr>
              <w:t xml:space="preserve">ACCT:  </w:t>
            </w:r>
          </w:p>
        </w:tc>
        <w:tc>
          <w:tcPr>
            <w:tcW w:w="1938" w:type="dxa"/>
          </w:tcPr>
          <w:p w14:paraId="5EB89DE8" w14:textId="77777777" w:rsidR="009D06AE" w:rsidRDefault="009D06AE">
            <w:pPr>
              <w:pStyle w:val="TableText"/>
              <w:rPr>
                <w:sz w:val="20"/>
                <w:szCs w:val="20"/>
              </w:rPr>
            </w:pPr>
          </w:p>
        </w:tc>
        <w:tc>
          <w:tcPr>
            <w:tcW w:w="3108" w:type="dxa"/>
          </w:tcPr>
          <w:p w14:paraId="7ACB4160" w14:textId="77777777" w:rsidR="009D06AE" w:rsidRDefault="00C2732D" w:rsidP="008A7316">
            <w:pPr>
              <w:pStyle w:val="TableText"/>
              <w:ind w:left="399"/>
              <w:rPr>
                <w:sz w:val="20"/>
                <w:szCs w:val="20"/>
              </w:rPr>
            </w:pPr>
            <w:r>
              <w:rPr>
                <w:sz w:val="20"/>
                <w:szCs w:val="20"/>
              </w:rPr>
              <w:t>ACCT:</w:t>
            </w:r>
            <w:r w:rsidR="00BA23C2">
              <w:rPr>
                <w:sz w:val="20"/>
                <w:szCs w:val="20"/>
              </w:rPr>
              <w:t xml:space="preserve">  </w:t>
            </w:r>
          </w:p>
        </w:tc>
        <w:tc>
          <w:tcPr>
            <w:tcW w:w="1458" w:type="dxa"/>
          </w:tcPr>
          <w:p w14:paraId="7D62D461" w14:textId="77777777" w:rsidR="009D06AE" w:rsidRDefault="009D06AE">
            <w:pPr>
              <w:pStyle w:val="TableText"/>
              <w:rPr>
                <w:sz w:val="20"/>
                <w:szCs w:val="20"/>
              </w:rPr>
            </w:pPr>
          </w:p>
        </w:tc>
      </w:tr>
      <w:tr w:rsidR="00E409FF" w14:paraId="078B034E" w14:textId="77777777" w:rsidTr="0048449E">
        <w:tc>
          <w:tcPr>
            <w:tcW w:w="3072" w:type="dxa"/>
          </w:tcPr>
          <w:p w14:paraId="492506DD" w14:textId="77777777" w:rsidR="00E409FF" w:rsidRDefault="00E409FF">
            <w:pPr>
              <w:pStyle w:val="TableText"/>
              <w:rPr>
                <w:sz w:val="20"/>
                <w:szCs w:val="20"/>
              </w:rPr>
            </w:pPr>
          </w:p>
        </w:tc>
        <w:tc>
          <w:tcPr>
            <w:tcW w:w="1938" w:type="dxa"/>
          </w:tcPr>
          <w:p w14:paraId="31CD0C16" w14:textId="77777777" w:rsidR="00E409FF" w:rsidRDefault="00E409FF">
            <w:pPr>
              <w:pStyle w:val="TableText"/>
              <w:rPr>
                <w:sz w:val="20"/>
                <w:szCs w:val="20"/>
              </w:rPr>
            </w:pPr>
          </w:p>
        </w:tc>
        <w:tc>
          <w:tcPr>
            <w:tcW w:w="3108" w:type="dxa"/>
          </w:tcPr>
          <w:p w14:paraId="7FD8715F" w14:textId="77777777" w:rsidR="00E409FF" w:rsidRDefault="00E409FF">
            <w:pPr>
              <w:pStyle w:val="TableText"/>
              <w:rPr>
                <w:sz w:val="20"/>
                <w:szCs w:val="20"/>
              </w:rPr>
            </w:pPr>
          </w:p>
        </w:tc>
        <w:tc>
          <w:tcPr>
            <w:tcW w:w="1458" w:type="dxa"/>
          </w:tcPr>
          <w:p w14:paraId="6BDFDFC2" w14:textId="77777777" w:rsidR="00E409FF" w:rsidRDefault="00E409FF">
            <w:pPr>
              <w:pStyle w:val="TableText"/>
              <w:rPr>
                <w:sz w:val="20"/>
                <w:szCs w:val="20"/>
              </w:rPr>
            </w:pPr>
          </w:p>
        </w:tc>
      </w:tr>
      <w:tr w:rsidR="009D06AE" w14:paraId="4110881B" w14:textId="77777777" w:rsidTr="0048449E">
        <w:tc>
          <w:tcPr>
            <w:tcW w:w="3072" w:type="dxa"/>
          </w:tcPr>
          <w:p w14:paraId="37A8364E" w14:textId="77777777" w:rsidR="009D06AE" w:rsidRDefault="00C2732D">
            <w:pPr>
              <w:pStyle w:val="TableText"/>
              <w:rPr>
                <w:sz w:val="20"/>
                <w:szCs w:val="20"/>
              </w:rPr>
            </w:pPr>
            <w:r>
              <w:rPr>
                <w:sz w:val="20"/>
                <w:szCs w:val="20"/>
              </w:rPr>
              <w:t>Credit and Collections:</w:t>
            </w:r>
          </w:p>
        </w:tc>
        <w:tc>
          <w:tcPr>
            <w:tcW w:w="1938" w:type="dxa"/>
          </w:tcPr>
          <w:p w14:paraId="41F9AE5E" w14:textId="77777777" w:rsidR="009D06AE" w:rsidRDefault="009D06AE">
            <w:pPr>
              <w:pStyle w:val="TableText"/>
              <w:rPr>
                <w:sz w:val="20"/>
                <w:szCs w:val="20"/>
              </w:rPr>
            </w:pPr>
          </w:p>
        </w:tc>
        <w:tc>
          <w:tcPr>
            <w:tcW w:w="3108" w:type="dxa"/>
          </w:tcPr>
          <w:p w14:paraId="69074E09" w14:textId="77777777" w:rsidR="009D06AE" w:rsidRDefault="00C2732D">
            <w:pPr>
              <w:pStyle w:val="TableText"/>
              <w:rPr>
                <w:sz w:val="20"/>
                <w:szCs w:val="20"/>
              </w:rPr>
            </w:pPr>
            <w:r>
              <w:rPr>
                <w:sz w:val="20"/>
                <w:szCs w:val="20"/>
              </w:rPr>
              <w:t>Credit and Collections:</w:t>
            </w:r>
          </w:p>
        </w:tc>
        <w:tc>
          <w:tcPr>
            <w:tcW w:w="1458" w:type="dxa"/>
          </w:tcPr>
          <w:p w14:paraId="00F03A6D" w14:textId="77777777" w:rsidR="009D06AE" w:rsidRDefault="009D06AE">
            <w:pPr>
              <w:pStyle w:val="TableText"/>
              <w:rPr>
                <w:sz w:val="20"/>
                <w:szCs w:val="20"/>
              </w:rPr>
            </w:pPr>
          </w:p>
        </w:tc>
      </w:tr>
      <w:tr w:rsidR="009D06AE" w14:paraId="04448B0C" w14:textId="77777777" w:rsidTr="0048449E">
        <w:tc>
          <w:tcPr>
            <w:tcW w:w="3072" w:type="dxa"/>
          </w:tcPr>
          <w:p w14:paraId="0B34CB72" w14:textId="77777777" w:rsidR="009D06AE" w:rsidRDefault="00C2732D" w:rsidP="00F5144A">
            <w:pPr>
              <w:pStyle w:val="TableText"/>
              <w:ind w:left="399"/>
              <w:rPr>
                <w:sz w:val="20"/>
                <w:szCs w:val="20"/>
              </w:rPr>
            </w:pPr>
            <w:r>
              <w:rPr>
                <w:sz w:val="20"/>
                <w:szCs w:val="20"/>
              </w:rPr>
              <w:t xml:space="preserve">Attn:  </w:t>
            </w:r>
          </w:p>
        </w:tc>
        <w:tc>
          <w:tcPr>
            <w:tcW w:w="1938" w:type="dxa"/>
          </w:tcPr>
          <w:p w14:paraId="6930E822" w14:textId="77777777" w:rsidR="009D06AE" w:rsidRDefault="009D06AE">
            <w:pPr>
              <w:pStyle w:val="TableText"/>
              <w:rPr>
                <w:sz w:val="20"/>
                <w:szCs w:val="20"/>
              </w:rPr>
            </w:pPr>
          </w:p>
        </w:tc>
        <w:tc>
          <w:tcPr>
            <w:tcW w:w="3108" w:type="dxa"/>
          </w:tcPr>
          <w:p w14:paraId="28D7B13A" w14:textId="77777777" w:rsidR="009D06AE" w:rsidRDefault="00C2732D" w:rsidP="008A7316">
            <w:pPr>
              <w:pStyle w:val="TableText"/>
              <w:ind w:left="399"/>
              <w:rPr>
                <w:sz w:val="20"/>
                <w:szCs w:val="20"/>
              </w:rPr>
            </w:pPr>
            <w:r>
              <w:rPr>
                <w:sz w:val="20"/>
                <w:szCs w:val="20"/>
              </w:rPr>
              <w:t>Attn:</w:t>
            </w:r>
            <w:r w:rsidR="00E01555">
              <w:rPr>
                <w:sz w:val="20"/>
                <w:szCs w:val="20"/>
              </w:rPr>
              <w:t xml:space="preserve">  </w:t>
            </w:r>
          </w:p>
        </w:tc>
        <w:tc>
          <w:tcPr>
            <w:tcW w:w="1458" w:type="dxa"/>
          </w:tcPr>
          <w:p w14:paraId="20E36DAB" w14:textId="77777777" w:rsidR="009D06AE" w:rsidRDefault="009D06AE">
            <w:pPr>
              <w:pStyle w:val="TableText"/>
              <w:rPr>
                <w:sz w:val="20"/>
                <w:szCs w:val="20"/>
              </w:rPr>
            </w:pPr>
          </w:p>
        </w:tc>
      </w:tr>
      <w:tr w:rsidR="009D06AE" w14:paraId="40630206" w14:textId="77777777" w:rsidTr="0048449E">
        <w:tc>
          <w:tcPr>
            <w:tcW w:w="3072" w:type="dxa"/>
          </w:tcPr>
          <w:p w14:paraId="040C27C0" w14:textId="77777777" w:rsidR="009D06AE" w:rsidRDefault="00C2732D" w:rsidP="00F5144A">
            <w:pPr>
              <w:pStyle w:val="TableText"/>
              <w:ind w:left="399"/>
              <w:rPr>
                <w:sz w:val="20"/>
                <w:szCs w:val="20"/>
              </w:rPr>
            </w:pPr>
            <w:r>
              <w:rPr>
                <w:sz w:val="20"/>
                <w:szCs w:val="20"/>
              </w:rPr>
              <w:t xml:space="preserve">Phone:  </w:t>
            </w:r>
          </w:p>
        </w:tc>
        <w:tc>
          <w:tcPr>
            <w:tcW w:w="1938" w:type="dxa"/>
          </w:tcPr>
          <w:p w14:paraId="32D85219" w14:textId="77777777" w:rsidR="009D06AE" w:rsidRDefault="009D06AE">
            <w:pPr>
              <w:pStyle w:val="TableText"/>
              <w:rPr>
                <w:sz w:val="20"/>
                <w:szCs w:val="20"/>
              </w:rPr>
            </w:pPr>
          </w:p>
        </w:tc>
        <w:tc>
          <w:tcPr>
            <w:tcW w:w="3108" w:type="dxa"/>
          </w:tcPr>
          <w:p w14:paraId="02CDBB86" w14:textId="77777777" w:rsidR="009D06AE" w:rsidRDefault="00C2732D" w:rsidP="008A7316">
            <w:pPr>
              <w:pStyle w:val="TableText"/>
              <w:ind w:left="399"/>
              <w:rPr>
                <w:sz w:val="20"/>
                <w:szCs w:val="20"/>
              </w:rPr>
            </w:pPr>
            <w:r>
              <w:rPr>
                <w:sz w:val="20"/>
                <w:szCs w:val="20"/>
              </w:rPr>
              <w:t xml:space="preserve">Phone:  </w:t>
            </w:r>
          </w:p>
        </w:tc>
        <w:tc>
          <w:tcPr>
            <w:tcW w:w="1458" w:type="dxa"/>
          </w:tcPr>
          <w:p w14:paraId="0CE19BC3" w14:textId="77777777" w:rsidR="009D06AE" w:rsidRDefault="009D06AE">
            <w:pPr>
              <w:pStyle w:val="TableText"/>
              <w:rPr>
                <w:sz w:val="20"/>
                <w:szCs w:val="20"/>
              </w:rPr>
            </w:pPr>
          </w:p>
        </w:tc>
      </w:tr>
      <w:tr w:rsidR="009D06AE" w14:paraId="1C5B499A" w14:textId="77777777" w:rsidTr="0048449E">
        <w:tc>
          <w:tcPr>
            <w:tcW w:w="3072" w:type="dxa"/>
          </w:tcPr>
          <w:p w14:paraId="18AB9CEF" w14:textId="77777777" w:rsidR="009D06AE" w:rsidRDefault="00C2732D" w:rsidP="00F5144A">
            <w:pPr>
              <w:pStyle w:val="TableText"/>
              <w:ind w:left="399"/>
              <w:rPr>
                <w:sz w:val="20"/>
                <w:szCs w:val="20"/>
              </w:rPr>
            </w:pPr>
            <w:r>
              <w:rPr>
                <w:sz w:val="20"/>
                <w:szCs w:val="20"/>
              </w:rPr>
              <w:t xml:space="preserve">Facsimile: </w:t>
            </w:r>
          </w:p>
        </w:tc>
        <w:tc>
          <w:tcPr>
            <w:tcW w:w="1938" w:type="dxa"/>
          </w:tcPr>
          <w:p w14:paraId="63966B72" w14:textId="77777777" w:rsidR="009D06AE" w:rsidRDefault="009D06AE">
            <w:pPr>
              <w:pStyle w:val="TableText"/>
              <w:rPr>
                <w:sz w:val="20"/>
                <w:szCs w:val="20"/>
              </w:rPr>
            </w:pPr>
          </w:p>
        </w:tc>
        <w:tc>
          <w:tcPr>
            <w:tcW w:w="3108" w:type="dxa"/>
          </w:tcPr>
          <w:p w14:paraId="7B7930A8" w14:textId="77777777" w:rsidR="009D06AE" w:rsidRDefault="00C2732D" w:rsidP="008A7316">
            <w:pPr>
              <w:pStyle w:val="TableText"/>
              <w:ind w:left="399"/>
              <w:rPr>
                <w:sz w:val="20"/>
                <w:szCs w:val="20"/>
              </w:rPr>
            </w:pPr>
            <w:r>
              <w:rPr>
                <w:sz w:val="20"/>
                <w:szCs w:val="20"/>
              </w:rPr>
              <w:t xml:space="preserve">Facsimile: </w:t>
            </w:r>
            <w:r w:rsidR="00E01555">
              <w:rPr>
                <w:sz w:val="20"/>
                <w:szCs w:val="20"/>
              </w:rPr>
              <w:t xml:space="preserve"> </w:t>
            </w:r>
          </w:p>
        </w:tc>
        <w:tc>
          <w:tcPr>
            <w:tcW w:w="1458" w:type="dxa"/>
          </w:tcPr>
          <w:p w14:paraId="23536548" w14:textId="77777777" w:rsidR="009D06AE" w:rsidRDefault="009D06AE">
            <w:pPr>
              <w:pStyle w:val="TableText"/>
              <w:rPr>
                <w:sz w:val="20"/>
                <w:szCs w:val="20"/>
              </w:rPr>
            </w:pPr>
          </w:p>
        </w:tc>
      </w:tr>
      <w:tr w:rsidR="009D06AE" w14:paraId="271AE1F2" w14:textId="77777777" w:rsidTr="0048449E">
        <w:tc>
          <w:tcPr>
            <w:tcW w:w="3072" w:type="dxa"/>
          </w:tcPr>
          <w:p w14:paraId="4AE5B7AF" w14:textId="77777777" w:rsidR="009D06AE" w:rsidRDefault="009D06AE">
            <w:pPr>
              <w:pStyle w:val="TableText"/>
              <w:rPr>
                <w:sz w:val="20"/>
                <w:szCs w:val="20"/>
              </w:rPr>
            </w:pPr>
          </w:p>
        </w:tc>
        <w:tc>
          <w:tcPr>
            <w:tcW w:w="1938" w:type="dxa"/>
          </w:tcPr>
          <w:p w14:paraId="3955E093" w14:textId="77777777" w:rsidR="009D06AE" w:rsidRDefault="009D06AE">
            <w:pPr>
              <w:pStyle w:val="TableText"/>
              <w:rPr>
                <w:sz w:val="20"/>
                <w:szCs w:val="20"/>
              </w:rPr>
            </w:pPr>
          </w:p>
        </w:tc>
        <w:tc>
          <w:tcPr>
            <w:tcW w:w="3108" w:type="dxa"/>
          </w:tcPr>
          <w:p w14:paraId="12C42424" w14:textId="77777777" w:rsidR="009D06AE" w:rsidRDefault="009D06AE">
            <w:pPr>
              <w:pStyle w:val="TableText"/>
              <w:rPr>
                <w:sz w:val="20"/>
                <w:szCs w:val="20"/>
              </w:rPr>
            </w:pPr>
          </w:p>
        </w:tc>
        <w:tc>
          <w:tcPr>
            <w:tcW w:w="1458" w:type="dxa"/>
          </w:tcPr>
          <w:p w14:paraId="379CA55B" w14:textId="77777777" w:rsidR="009D06AE" w:rsidRDefault="009D06AE">
            <w:pPr>
              <w:pStyle w:val="TableText"/>
              <w:rPr>
                <w:sz w:val="20"/>
                <w:szCs w:val="20"/>
              </w:rPr>
            </w:pPr>
          </w:p>
        </w:tc>
      </w:tr>
      <w:tr w:rsidR="009D06AE" w14:paraId="7D8F6D25" w14:textId="77777777" w:rsidTr="0048449E">
        <w:tc>
          <w:tcPr>
            <w:tcW w:w="5010" w:type="dxa"/>
            <w:gridSpan w:val="2"/>
          </w:tcPr>
          <w:p w14:paraId="5AD0AB79" w14:textId="77777777" w:rsidR="009D06AE" w:rsidRDefault="00C2732D">
            <w:pPr>
              <w:pStyle w:val="TableText"/>
              <w:rPr>
                <w:rStyle w:val="Strong"/>
                <w:sz w:val="20"/>
                <w:szCs w:val="20"/>
              </w:rPr>
            </w:pPr>
            <w:r>
              <w:rPr>
                <w:rStyle w:val="Strong"/>
                <w:sz w:val="20"/>
                <w:szCs w:val="20"/>
              </w:rPr>
              <w:t>With additional Notices of an Event of Default or Potential Event of Default to:</w:t>
            </w:r>
          </w:p>
        </w:tc>
        <w:tc>
          <w:tcPr>
            <w:tcW w:w="4566" w:type="dxa"/>
            <w:gridSpan w:val="2"/>
          </w:tcPr>
          <w:p w14:paraId="6A232F49" w14:textId="77777777" w:rsidR="009D06AE" w:rsidRDefault="00C2732D">
            <w:pPr>
              <w:pStyle w:val="TableText"/>
              <w:rPr>
                <w:rStyle w:val="Strong"/>
                <w:sz w:val="20"/>
                <w:szCs w:val="20"/>
              </w:rPr>
            </w:pPr>
            <w:r>
              <w:rPr>
                <w:rStyle w:val="Strong"/>
                <w:sz w:val="20"/>
                <w:szCs w:val="20"/>
              </w:rPr>
              <w:t>With additional Notices of an Event of Default or Potential Event of Default to:</w:t>
            </w:r>
          </w:p>
        </w:tc>
      </w:tr>
      <w:tr w:rsidR="009D06AE" w14:paraId="0A73B933" w14:textId="77777777" w:rsidTr="0048449E">
        <w:tc>
          <w:tcPr>
            <w:tcW w:w="3072" w:type="dxa"/>
          </w:tcPr>
          <w:p w14:paraId="46EE7DF3" w14:textId="77777777" w:rsidR="009D06AE" w:rsidRDefault="00C2732D" w:rsidP="00F5144A">
            <w:pPr>
              <w:pStyle w:val="TableText"/>
              <w:ind w:left="399"/>
              <w:rPr>
                <w:sz w:val="20"/>
                <w:szCs w:val="20"/>
              </w:rPr>
            </w:pPr>
            <w:r>
              <w:rPr>
                <w:sz w:val="20"/>
                <w:szCs w:val="20"/>
              </w:rPr>
              <w:t xml:space="preserve">Attn:  </w:t>
            </w:r>
          </w:p>
        </w:tc>
        <w:tc>
          <w:tcPr>
            <w:tcW w:w="1938" w:type="dxa"/>
          </w:tcPr>
          <w:p w14:paraId="5ABF93C4" w14:textId="77777777" w:rsidR="009D06AE" w:rsidRDefault="009D06AE">
            <w:pPr>
              <w:pStyle w:val="TableText"/>
              <w:rPr>
                <w:sz w:val="20"/>
                <w:szCs w:val="20"/>
              </w:rPr>
            </w:pPr>
          </w:p>
        </w:tc>
        <w:tc>
          <w:tcPr>
            <w:tcW w:w="3108" w:type="dxa"/>
          </w:tcPr>
          <w:p w14:paraId="64943082" w14:textId="77777777" w:rsidR="009D06AE" w:rsidRDefault="00C2732D" w:rsidP="008A7316">
            <w:pPr>
              <w:pStyle w:val="TableText"/>
              <w:ind w:left="399"/>
              <w:rPr>
                <w:sz w:val="20"/>
                <w:szCs w:val="20"/>
              </w:rPr>
            </w:pPr>
            <w:r>
              <w:rPr>
                <w:sz w:val="20"/>
                <w:szCs w:val="20"/>
              </w:rPr>
              <w:t>Attn:</w:t>
            </w:r>
            <w:r w:rsidR="00E01555">
              <w:rPr>
                <w:sz w:val="20"/>
                <w:szCs w:val="20"/>
              </w:rPr>
              <w:t xml:space="preserve">  </w:t>
            </w:r>
          </w:p>
        </w:tc>
        <w:tc>
          <w:tcPr>
            <w:tcW w:w="1458" w:type="dxa"/>
          </w:tcPr>
          <w:p w14:paraId="71DCB018" w14:textId="77777777" w:rsidR="009D06AE" w:rsidRDefault="009D06AE">
            <w:pPr>
              <w:pStyle w:val="TableText"/>
              <w:rPr>
                <w:sz w:val="20"/>
                <w:szCs w:val="20"/>
              </w:rPr>
            </w:pPr>
          </w:p>
        </w:tc>
      </w:tr>
      <w:tr w:rsidR="009D06AE" w14:paraId="44A7DDBC" w14:textId="77777777" w:rsidTr="0048449E">
        <w:tc>
          <w:tcPr>
            <w:tcW w:w="3072" w:type="dxa"/>
          </w:tcPr>
          <w:p w14:paraId="498338FB" w14:textId="77777777" w:rsidR="009D06AE" w:rsidRDefault="00C2732D" w:rsidP="00F5144A">
            <w:pPr>
              <w:pStyle w:val="TableText"/>
              <w:ind w:left="399"/>
              <w:rPr>
                <w:sz w:val="20"/>
                <w:szCs w:val="20"/>
              </w:rPr>
            </w:pPr>
            <w:r>
              <w:rPr>
                <w:sz w:val="20"/>
                <w:szCs w:val="20"/>
              </w:rPr>
              <w:t xml:space="preserve">Phone:  </w:t>
            </w:r>
          </w:p>
        </w:tc>
        <w:tc>
          <w:tcPr>
            <w:tcW w:w="1938" w:type="dxa"/>
          </w:tcPr>
          <w:p w14:paraId="4B644A8D" w14:textId="77777777" w:rsidR="009D06AE" w:rsidRDefault="009D06AE">
            <w:pPr>
              <w:pStyle w:val="TableText"/>
              <w:rPr>
                <w:sz w:val="20"/>
                <w:szCs w:val="20"/>
              </w:rPr>
            </w:pPr>
          </w:p>
        </w:tc>
        <w:tc>
          <w:tcPr>
            <w:tcW w:w="3108" w:type="dxa"/>
          </w:tcPr>
          <w:p w14:paraId="3FE5BBF2" w14:textId="77777777" w:rsidR="009D06AE" w:rsidRDefault="00C2732D" w:rsidP="008A7316">
            <w:pPr>
              <w:pStyle w:val="TableText"/>
              <w:ind w:left="399"/>
              <w:rPr>
                <w:sz w:val="20"/>
                <w:szCs w:val="20"/>
              </w:rPr>
            </w:pPr>
            <w:r>
              <w:rPr>
                <w:sz w:val="20"/>
                <w:szCs w:val="20"/>
              </w:rPr>
              <w:t>Phone:</w:t>
            </w:r>
            <w:r w:rsidR="00E01555">
              <w:rPr>
                <w:sz w:val="20"/>
                <w:szCs w:val="20"/>
              </w:rPr>
              <w:t xml:space="preserve">  </w:t>
            </w:r>
          </w:p>
        </w:tc>
        <w:tc>
          <w:tcPr>
            <w:tcW w:w="1458" w:type="dxa"/>
          </w:tcPr>
          <w:p w14:paraId="082C48EB" w14:textId="77777777" w:rsidR="009D06AE" w:rsidRDefault="009D06AE">
            <w:pPr>
              <w:pStyle w:val="TableText"/>
              <w:rPr>
                <w:sz w:val="20"/>
                <w:szCs w:val="20"/>
              </w:rPr>
            </w:pPr>
          </w:p>
        </w:tc>
      </w:tr>
      <w:tr w:rsidR="009D06AE" w14:paraId="7FE663B1" w14:textId="77777777" w:rsidTr="0048449E">
        <w:tc>
          <w:tcPr>
            <w:tcW w:w="3072" w:type="dxa"/>
          </w:tcPr>
          <w:p w14:paraId="358AEF39" w14:textId="77777777" w:rsidR="009D06AE" w:rsidRDefault="00C2732D" w:rsidP="00F5144A">
            <w:pPr>
              <w:pStyle w:val="TableText"/>
              <w:ind w:left="399"/>
              <w:rPr>
                <w:sz w:val="20"/>
                <w:szCs w:val="20"/>
              </w:rPr>
            </w:pPr>
            <w:r>
              <w:rPr>
                <w:sz w:val="20"/>
                <w:szCs w:val="20"/>
              </w:rPr>
              <w:t xml:space="preserve">Facsimile:  </w:t>
            </w:r>
          </w:p>
        </w:tc>
        <w:tc>
          <w:tcPr>
            <w:tcW w:w="1938" w:type="dxa"/>
          </w:tcPr>
          <w:p w14:paraId="2677290C" w14:textId="77777777" w:rsidR="009D06AE" w:rsidRDefault="009D06AE">
            <w:pPr>
              <w:pStyle w:val="TableText"/>
              <w:rPr>
                <w:sz w:val="20"/>
                <w:szCs w:val="20"/>
              </w:rPr>
            </w:pPr>
          </w:p>
        </w:tc>
        <w:tc>
          <w:tcPr>
            <w:tcW w:w="3108" w:type="dxa"/>
          </w:tcPr>
          <w:p w14:paraId="50E1E67B" w14:textId="77777777" w:rsidR="009D06AE" w:rsidRDefault="00C2732D" w:rsidP="008A7316">
            <w:pPr>
              <w:pStyle w:val="TableText"/>
              <w:ind w:left="399"/>
              <w:rPr>
                <w:sz w:val="20"/>
                <w:szCs w:val="20"/>
              </w:rPr>
            </w:pPr>
            <w:r>
              <w:rPr>
                <w:sz w:val="20"/>
                <w:szCs w:val="20"/>
              </w:rPr>
              <w:t>Facsimile:</w:t>
            </w:r>
            <w:r w:rsidR="00E01555">
              <w:rPr>
                <w:sz w:val="20"/>
                <w:szCs w:val="20"/>
              </w:rPr>
              <w:t xml:space="preserve">  </w:t>
            </w:r>
          </w:p>
        </w:tc>
        <w:tc>
          <w:tcPr>
            <w:tcW w:w="1458" w:type="dxa"/>
          </w:tcPr>
          <w:p w14:paraId="249BF8C6" w14:textId="77777777" w:rsidR="009D06AE" w:rsidRDefault="009D06AE">
            <w:pPr>
              <w:pStyle w:val="TableText"/>
              <w:rPr>
                <w:sz w:val="20"/>
                <w:szCs w:val="20"/>
              </w:rPr>
            </w:pPr>
          </w:p>
        </w:tc>
      </w:tr>
      <w:tr w:rsidR="00E01555" w14:paraId="0EF46479" w14:textId="77777777" w:rsidTr="0048449E">
        <w:tc>
          <w:tcPr>
            <w:tcW w:w="3072" w:type="dxa"/>
          </w:tcPr>
          <w:p w14:paraId="3AB58C42" w14:textId="77777777" w:rsidR="00E01555" w:rsidRDefault="00E01555">
            <w:pPr>
              <w:pStyle w:val="TableText"/>
              <w:ind w:left="399"/>
              <w:rPr>
                <w:sz w:val="20"/>
                <w:szCs w:val="20"/>
              </w:rPr>
            </w:pPr>
          </w:p>
        </w:tc>
        <w:tc>
          <w:tcPr>
            <w:tcW w:w="1938" w:type="dxa"/>
          </w:tcPr>
          <w:p w14:paraId="4EA9BA15" w14:textId="77777777" w:rsidR="00E01555" w:rsidRDefault="00E01555">
            <w:pPr>
              <w:pStyle w:val="TableText"/>
              <w:rPr>
                <w:sz w:val="20"/>
                <w:szCs w:val="20"/>
              </w:rPr>
            </w:pPr>
          </w:p>
        </w:tc>
        <w:tc>
          <w:tcPr>
            <w:tcW w:w="3108" w:type="dxa"/>
          </w:tcPr>
          <w:p w14:paraId="7332107B" w14:textId="77777777" w:rsidR="00E01555" w:rsidRDefault="00E01555">
            <w:pPr>
              <w:pStyle w:val="TableText"/>
              <w:ind w:left="399"/>
              <w:rPr>
                <w:sz w:val="20"/>
                <w:szCs w:val="20"/>
              </w:rPr>
            </w:pPr>
          </w:p>
        </w:tc>
        <w:tc>
          <w:tcPr>
            <w:tcW w:w="1458" w:type="dxa"/>
          </w:tcPr>
          <w:p w14:paraId="5D98A3F1" w14:textId="77777777" w:rsidR="00E01555" w:rsidRDefault="00E01555">
            <w:pPr>
              <w:pStyle w:val="TableText"/>
              <w:rPr>
                <w:sz w:val="20"/>
                <w:szCs w:val="20"/>
              </w:rPr>
            </w:pPr>
          </w:p>
        </w:tc>
      </w:tr>
    </w:tbl>
    <w:p w14:paraId="50C86B8C" w14:textId="77777777" w:rsidR="009D06AE" w:rsidRDefault="009D06AE"/>
    <w:sectPr w:rsidR="009D06AE" w:rsidSect="009D06AE">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date="2024-04-18T08:54:00Z" w:initials="A">
    <w:p w14:paraId="032E5F1A" w14:textId="77777777" w:rsidR="005E1A71" w:rsidRDefault="005E1A71" w:rsidP="00717AC6">
      <w:pPr>
        <w:pStyle w:val="CommentText"/>
      </w:pPr>
      <w:r>
        <w:rPr>
          <w:rStyle w:val="CommentReference"/>
        </w:rPr>
        <w:annotationRef/>
      </w:r>
      <w:r>
        <w:t>Does this need to be changed to Mississippi?</w:t>
      </w:r>
    </w:p>
  </w:comment>
  <w:comment w:id="26" w:author="Author" w:date="2024-04-18T09:01:00Z" w:initials="A">
    <w:p w14:paraId="486922A9" w14:textId="77777777" w:rsidR="005E1A71" w:rsidRDefault="005E1A71" w:rsidP="00717AC6">
      <w:pPr>
        <w:pStyle w:val="CommentText"/>
      </w:pPr>
      <w:r>
        <w:rPr>
          <w:rStyle w:val="CommentReference"/>
        </w:rPr>
        <w:annotationRef/>
      </w:r>
      <w:r>
        <w:t>IS THIS THE RIGHT PLACE FOR ARBITRATION FOR EML?</w:t>
      </w:r>
    </w:p>
  </w:comment>
  <w:comment w:id="27" w:author="Author" w:date="2024-04-18T09:02:00Z" w:initials="A">
    <w:p w14:paraId="45955AD7" w14:textId="77777777" w:rsidR="006B5A5F" w:rsidRDefault="006B5A5F" w:rsidP="00717AC6">
      <w:pPr>
        <w:pStyle w:val="CommentText"/>
      </w:pPr>
      <w:r>
        <w:rPr>
          <w:rStyle w:val="CommentReference"/>
        </w:rPr>
        <w:annotationRef/>
      </w:r>
      <w:r>
        <w:t>SAME QUESTION AS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2E5F1A" w15:done="0"/>
  <w15:commentEx w15:paraId="486922A9" w15:done="0"/>
  <w15:commentEx w15:paraId="45955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CB5E34" w16cex:dateUtc="2024-04-18T13:54:00Z"/>
  <w16cex:commentExtensible w16cex:durableId="29CB5FFD" w16cex:dateUtc="2024-04-18T14:01:00Z"/>
  <w16cex:commentExtensible w16cex:durableId="29CB6014" w16cex:dateUtc="2024-04-18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2E5F1A" w16cid:durableId="29CB5E34"/>
  <w16cid:commentId w16cid:paraId="486922A9" w16cid:durableId="29CB5FFD"/>
  <w16cid:commentId w16cid:paraId="45955AD7" w16cid:durableId="29CB60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2175" w14:textId="77777777" w:rsidR="00A35FA1" w:rsidRDefault="00A35FA1">
      <w:r>
        <w:separator/>
      </w:r>
    </w:p>
  </w:endnote>
  <w:endnote w:type="continuationSeparator" w:id="0">
    <w:p w14:paraId="2C5D5D37" w14:textId="77777777" w:rsidR="00A35FA1" w:rsidRDefault="00A35FA1">
      <w:r>
        <w:continuationSeparator/>
      </w:r>
    </w:p>
  </w:endnote>
  <w:endnote w:type="continuationNotice" w:id="1">
    <w:p w14:paraId="35C151CB" w14:textId="77777777" w:rsidR="00A35FA1" w:rsidRDefault="00A35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gneto">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CB77" w14:textId="77777777" w:rsidR="00655D78" w:rsidRDefault="00655D78">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2731" w14:textId="77777777" w:rsidR="006D70CB" w:rsidRPr="004117D2" w:rsidRDefault="006D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B8CB" w14:textId="5DF3E52E" w:rsidR="00655D78" w:rsidRPr="0074157B" w:rsidRDefault="00655D78" w:rsidP="00D702D8">
    <w:pPr>
      <w:pStyle w:val="Footer"/>
      <w:jc w:val="center"/>
      <w:rPr>
        <w:rStyle w:val="PageNumber"/>
        <w:sz w:val="20"/>
        <w:szCs w:val="20"/>
      </w:rPr>
    </w:pPr>
    <w:r w:rsidRPr="0074157B">
      <w:rPr>
        <w:rStyle w:val="PageNumber"/>
        <w:sz w:val="20"/>
        <w:szCs w:val="20"/>
      </w:rPr>
      <w:fldChar w:fldCharType="begin"/>
    </w:r>
    <w:r w:rsidRPr="0074157B">
      <w:rPr>
        <w:rStyle w:val="PageNumber"/>
        <w:sz w:val="20"/>
        <w:szCs w:val="20"/>
      </w:rPr>
      <w:instrText xml:space="preserve"> PAGE </w:instrText>
    </w:r>
    <w:r w:rsidRPr="0074157B">
      <w:rPr>
        <w:rStyle w:val="PageNumber"/>
        <w:sz w:val="20"/>
        <w:szCs w:val="20"/>
      </w:rPr>
      <w:fldChar w:fldCharType="separate"/>
    </w:r>
    <w:r w:rsidR="008D0184" w:rsidRPr="0074157B">
      <w:rPr>
        <w:rStyle w:val="PageNumber"/>
        <w:noProof/>
        <w:sz w:val="20"/>
        <w:szCs w:val="20"/>
      </w:rPr>
      <w:t>iii</w:t>
    </w:r>
    <w:r w:rsidRPr="0074157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B436" w14:textId="77777777" w:rsidR="00655D78" w:rsidRDefault="00655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A918" w14:textId="286219B2" w:rsidR="00655D78" w:rsidRPr="00580B51" w:rsidRDefault="00655D78" w:rsidP="00D702D8">
    <w:pPr>
      <w:pStyle w:val="Footer"/>
      <w:jc w:val="center"/>
      <w:rPr>
        <w:rStyle w:val="PageNumber"/>
        <w:sz w:val="20"/>
        <w:szCs w:val="20"/>
      </w:rPr>
    </w:pPr>
    <w:r w:rsidRPr="00580B51">
      <w:rPr>
        <w:rStyle w:val="PageNumber"/>
        <w:sz w:val="20"/>
        <w:szCs w:val="20"/>
      </w:rPr>
      <w:fldChar w:fldCharType="begin"/>
    </w:r>
    <w:r w:rsidRPr="00580B51">
      <w:rPr>
        <w:rStyle w:val="PageNumber"/>
        <w:sz w:val="20"/>
        <w:szCs w:val="20"/>
      </w:rPr>
      <w:instrText xml:space="preserve"> PAGE </w:instrText>
    </w:r>
    <w:r w:rsidRPr="00580B51">
      <w:rPr>
        <w:rStyle w:val="PageNumber"/>
        <w:sz w:val="20"/>
        <w:szCs w:val="20"/>
      </w:rPr>
      <w:fldChar w:fldCharType="separate"/>
    </w:r>
    <w:r w:rsidR="008D0184" w:rsidRPr="00580B51">
      <w:rPr>
        <w:rStyle w:val="PageNumber"/>
        <w:noProof/>
        <w:sz w:val="20"/>
        <w:szCs w:val="20"/>
      </w:rPr>
      <w:t>iv</w:t>
    </w:r>
    <w:r w:rsidRPr="00580B51">
      <w:rPr>
        <w:rStyle w:val="PageNumbe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4C1B" w14:textId="6330E7F8" w:rsidR="003B4CA2" w:rsidRPr="004F7500" w:rsidRDefault="003B4CA2" w:rsidP="003B4CA2">
    <w:pPr>
      <w:pStyle w:val="Footer"/>
      <w:spacing w:before="120" w:after="200"/>
      <w:jc w:val="center"/>
      <w:rPr>
        <w:sz w:val="20"/>
        <w:szCs w:val="20"/>
      </w:rPr>
    </w:pPr>
    <w:r w:rsidRPr="004F7500">
      <w:rPr>
        <w:sz w:val="20"/>
        <w:szCs w:val="20"/>
      </w:rPr>
      <w:t>The statements contained in this Appendix B-4 are made subject to the Reservation of Rights set forth in Appendix</w:t>
    </w:r>
    <w:r w:rsidR="005E1A71">
      <w:rPr>
        <w:sz w:val="20"/>
        <w:szCs w:val="20"/>
      </w:rPr>
      <w:t> </w:t>
    </w:r>
    <w:r w:rsidR="009D6610" w:rsidRPr="004F7500">
      <w:rPr>
        <w:sz w:val="20"/>
        <w:szCs w:val="20"/>
      </w:rPr>
      <w:t xml:space="preserve">D </w:t>
    </w:r>
    <w:r w:rsidRPr="004F7500">
      <w:rPr>
        <w:sz w:val="20"/>
        <w:szCs w:val="20"/>
      </w:rPr>
      <w:t>of this RFP and the terms and acknowledgements set forth in the Proposal Submission Agreement.</w:t>
    </w:r>
  </w:p>
  <w:p w14:paraId="51AC6613" w14:textId="663FF753" w:rsidR="003B4CA2" w:rsidRPr="004F7500" w:rsidRDefault="003B4CA2" w:rsidP="003B4CA2">
    <w:pPr>
      <w:pStyle w:val="Footer"/>
      <w:spacing w:after="200"/>
      <w:jc w:val="center"/>
      <w:rPr>
        <w:sz w:val="20"/>
        <w:szCs w:val="20"/>
      </w:rPr>
    </w:pPr>
    <w:r w:rsidRPr="004F7500">
      <w:rPr>
        <w:sz w:val="20"/>
        <w:szCs w:val="20"/>
      </w:rPr>
      <w:t xml:space="preserve">2024 </w:t>
    </w:r>
    <w:r w:rsidR="006B2A1A">
      <w:rPr>
        <w:sz w:val="20"/>
        <w:szCs w:val="20"/>
      </w:rPr>
      <w:t>EAL</w:t>
    </w:r>
    <w:r w:rsidRPr="004F7500">
      <w:rPr>
        <w:sz w:val="20"/>
        <w:szCs w:val="20"/>
      </w:rPr>
      <w:t xml:space="preserve"> EXISTING RESOURCE ENERGY AND CAPACITY RFP</w:t>
    </w:r>
  </w:p>
  <w:p w14:paraId="07E89E9F" w14:textId="61010722" w:rsidR="00655D78" w:rsidRPr="00301A21" w:rsidRDefault="004F7500" w:rsidP="004F7500">
    <w:pPr>
      <w:pStyle w:val="Footer"/>
      <w:spacing w:after="200"/>
      <w:jc w:val="center"/>
      <w:rPr>
        <w:sz w:val="20"/>
        <w:szCs w:val="20"/>
      </w:rPr>
    </w:pPr>
    <w:r w:rsidRPr="004F7500">
      <w:rPr>
        <w:rStyle w:val="PageNumber"/>
        <w:sz w:val="20"/>
        <w:szCs w:val="20"/>
      </w:rPr>
      <w:t>Page B-4-</w:t>
    </w:r>
    <w:r w:rsidR="00655D78" w:rsidRPr="004F7500">
      <w:rPr>
        <w:sz w:val="20"/>
        <w:szCs w:val="20"/>
      </w:rPr>
      <w:fldChar w:fldCharType="begin"/>
    </w:r>
    <w:r w:rsidR="00655D78">
      <w:instrText xml:space="preserve"> PAGE \* MERGEFORMAT \* MERGEFORMAT </w:instrText>
    </w:r>
    <w:r w:rsidR="00655D78" w:rsidRPr="004F7500">
      <w:rPr>
        <w:sz w:val="20"/>
        <w:szCs w:val="20"/>
      </w:rPr>
      <w:fldChar w:fldCharType="separate"/>
    </w:r>
    <w:r w:rsidR="008D0184" w:rsidRPr="00A230C2">
      <w:rPr>
        <w:sz w:val="20"/>
        <w:szCs w:val="20"/>
      </w:rPr>
      <w:t>33</w:t>
    </w:r>
    <w:r w:rsidR="00655D78" w:rsidRPr="004F7500">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FA46" w14:textId="3F000A03" w:rsidR="004F7500" w:rsidRPr="008E0033" w:rsidRDefault="004F7500" w:rsidP="004F7500">
    <w:pPr>
      <w:pStyle w:val="Footer"/>
      <w:spacing w:before="120" w:after="200"/>
      <w:jc w:val="center"/>
      <w:rPr>
        <w:sz w:val="20"/>
        <w:szCs w:val="20"/>
      </w:rPr>
    </w:pPr>
    <w:r w:rsidRPr="008E0033">
      <w:rPr>
        <w:sz w:val="20"/>
        <w:szCs w:val="20"/>
      </w:rPr>
      <w:t>The statements contained in this Appendix B-4 are made subject to the Reservation of Rights set forth in Appendix</w:t>
    </w:r>
    <w:r w:rsidR="005E1A71">
      <w:rPr>
        <w:sz w:val="20"/>
        <w:szCs w:val="20"/>
      </w:rPr>
      <w:t> </w:t>
    </w:r>
    <w:r w:rsidRPr="008E0033">
      <w:rPr>
        <w:sz w:val="20"/>
        <w:szCs w:val="20"/>
      </w:rPr>
      <w:t>D of this RFP and the terms and acknowledgements set forth in the Proposal Submission Agreement.</w:t>
    </w:r>
  </w:p>
  <w:p w14:paraId="52303388" w14:textId="7F8CED47" w:rsidR="004F7500" w:rsidRPr="008E0033" w:rsidRDefault="004F7500" w:rsidP="004F7500">
    <w:pPr>
      <w:pStyle w:val="Footer"/>
      <w:spacing w:after="200"/>
      <w:jc w:val="center"/>
      <w:rPr>
        <w:sz w:val="20"/>
        <w:szCs w:val="20"/>
      </w:rPr>
    </w:pPr>
    <w:r w:rsidRPr="008E0033">
      <w:rPr>
        <w:sz w:val="20"/>
        <w:szCs w:val="20"/>
      </w:rPr>
      <w:t xml:space="preserve">2024 </w:t>
    </w:r>
    <w:r w:rsidR="006B2A1A">
      <w:rPr>
        <w:sz w:val="20"/>
        <w:szCs w:val="20"/>
      </w:rPr>
      <w:t>EAL</w:t>
    </w:r>
    <w:r w:rsidRPr="008E0033">
      <w:rPr>
        <w:sz w:val="20"/>
        <w:szCs w:val="20"/>
      </w:rPr>
      <w:t xml:space="preserve"> EXISTING RESOURCE ENERGY AND CAPACITY RFP</w:t>
    </w:r>
  </w:p>
  <w:p w14:paraId="2D047182" w14:textId="4FBC8687" w:rsidR="00655D78" w:rsidRDefault="004F7500" w:rsidP="00A230C2">
    <w:pPr>
      <w:pStyle w:val="Footer"/>
      <w:spacing w:after="200"/>
      <w:jc w:val="center"/>
    </w:pPr>
    <w:r w:rsidRPr="004F7500">
      <w:rPr>
        <w:rStyle w:val="PageNumber"/>
        <w:sz w:val="20"/>
        <w:szCs w:val="20"/>
      </w:rPr>
      <w:t>Page B-4-</w:t>
    </w:r>
    <w:r w:rsidR="00655D78" w:rsidRPr="008E0033">
      <w:rPr>
        <w:sz w:val="20"/>
        <w:szCs w:val="20"/>
      </w:rPr>
      <w:fldChar w:fldCharType="begin"/>
    </w:r>
    <w:r w:rsidR="00655D78" w:rsidRPr="008E0033">
      <w:rPr>
        <w:sz w:val="20"/>
        <w:szCs w:val="20"/>
      </w:rPr>
      <w:instrText xml:space="preserve"> PAGE \* MERGEFORMAT \* MERGEFORMAT </w:instrText>
    </w:r>
    <w:r w:rsidR="00655D78" w:rsidRPr="008E0033">
      <w:rPr>
        <w:sz w:val="20"/>
        <w:szCs w:val="20"/>
      </w:rPr>
      <w:fldChar w:fldCharType="separate"/>
    </w:r>
    <w:r w:rsidR="00E62CC7">
      <w:rPr>
        <w:sz w:val="20"/>
        <w:szCs w:val="20"/>
      </w:rPr>
      <w:t>1</w:t>
    </w:r>
    <w:r w:rsidR="00655D78" w:rsidRPr="008E0033">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C24F" w14:textId="0FD21D91" w:rsidR="00363189" w:rsidRPr="004B0E08" w:rsidRDefault="00363189" w:rsidP="00363189">
    <w:pPr>
      <w:pStyle w:val="Footer"/>
      <w:spacing w:before="120" w:after="200"/>
      <w:jc w:val="center"/>
      <w:rPr>
        <w:sz w:val="20"/>
        <w:szCs w:val="20"/>
      </w:rPr>
    </w:pPr>
    <w:r w:rsidRPr="004B0E08">
      <w:rPr>
        <w:sz w:val="20"/>
        <w:szCs w:val="20"/>
      </w:rPr>
      <w:t>The statements contained in this Appendix B-4 are made subject to the Reservation of Rights set forth in Appendix</w:t>
    </w:r>
    <w:r w:rsidR="004B0E08">
      <w:rPr>
        <w:sz w:val="20"/>
        <w:szCs w:val="20"/>
      </w:rPr>
      <w:t> </w:t>
    </w:r>
    <w:r w:rsidRPr="004B0E08">
      <w:rPr>
        <w:sz w:val="20"/>
        <w:szCs w:val="20"/>
      </w:rPr>
      <w:t>D of this RFP and the terms and acknowledgements set forth in the Proposal Submission Agreement.</w:t>
    </w:r>
  </w:p>
  <w:p w14:paraId="3EB7DF13" w14:textId="5C77B4FA" w:rsidR="00655D78" w:rsidRPr="004B0E08" w:rsidRDefault="00363189" w:rsidP="004B0E08">
    <w:pPr>
      <w:pStyle w:val="Footer"/>
      <w:spacing w:line="200" w:lineRule="exact"/>
      <w:jc w:val="center"/>
      <w:rPr>
        <w:rStyle w:val="PageNumber"/>
        <w:sz w:val="20"/>
        <w:szCs w:val="20"/>
      </w:rPr>
    </w:pPr>
    <w:r w:rsidRPr="004B0E08">
      <w:rPr>
        <w:sz w:val="20"/>
        <w:szCs w:val="20"/>
      </w:rPr>
      <w:t xml:space="preserve">2024 </w:t>
    </w:r>
    <w:r w:rsidR="006B2A1A">
      <w:rPr>
        <w:sz w:val="20"/>
        <w:szCs w:val="20"/>
      </w:rPr>
      <w:t>EAL</w:t>
    </w:r>
    <w:r w:rsidRPr="004B0E08">
      <w:rPr>
        <w:sz w:val="20"/>
        <w:szCs w:val="20"/>
      </w:rPr>
      <w:t xml:space="preserve"> EXISTING RESOURCE ENERGY AND CAPACITY RFP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CF10" w14:textId="631B9580" w:rsidR="00655D78" w:rsidRPr="00A21D60" w:rsidRDefault="00655D78" w:rsidP="004B0E08">
    <w:pPr>
      <w:pStyle w:val="Footer"/>
      <w:jc w:val="center"/>
      <w:rPr>
        <w:sz w:val="20"/>
        <w:szCs w:val="20"/>
      </w:rPr>
    </w:pPr>
    <w:r w:rsidRPr="00A21D60">
      <w:rPr>
        <w:sz w:val="20"/>
        <w:szCs w:val="20"/>
      </w:rPr>
      <w:t>[Signature Page to Capacity Credit Purchase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29A7" w14:textId="3FC0968F" w:rsidR="003B4CA2" w:rsidRPr="004B0E08" w:rsidRDefault="003B4CA2" w:rsidP="003B4CA2">
    <w:pPr>
      <w:pStyle w:val="Footer"/>
      <w:spacing w:before="120" w:after="200"/>
      <w:jc w:val="center"/>
      <w:rPr>
        <w:sz w:val="20"/>
        <w:szCs w:val="20"/>
      </w:rPr>
    </w:pPr>
    <w:r w:rsidRPr="004B0E08">
      <w:rPr>
        <w:sz w:val="20"/>
        <w:szCs w:val="20"/>
      </w:rPr>
      <w:t>The statements contained in this Appendix B-4 are made subject to the Reservation of Rights set forth in Appendix</w:t>
    </w:r>
    <w:r w:rsidR="004B0E08">
      <w:rPr>
        <w:sz w:val="20"/>
        <w:szCs w:val="20"/>
      </w:rPr>
      <w:t> </w:t>
    </w:r>
    <w:r w:rsidR="006D70CB" w:rsidRPr="004B0E08">
      <w:rPr>
        <w:sz w:val="20"/>
        <w:szCs w:val="20"/>
      </w:rPr>
      <w:t xml:space="preserve">D </w:t>
    </w:r>
    <w:r w:rsidRPr="004B0E08">
      <w:rPr>
        <w:sz w:val="20"/>
        <w:szCs w:val="20"/>
      </w:rPr>
      <w:t>of this RFP and the terms and acknowledgements set forth in the Proposal Submission Agreement.</w:t>
    </w:r>
  </w:p>
  <w:p w14:paraId="1327C822" w14:textId="7766C225" w:rsidR="00655D78" w:rsidRPr="004B0E08" w:rsidRDefault="003B4CA2" w:rsidP="003B4CA2">
    <w:pPr>
      <w:pStyle w:val="Footer"/>
      <w:spacing w:after="200"/>
      <w:jc w:val="center"/>
      <w:rPr>
        <w:sz w:val="20"/>
        <w:szCs w:val="20"/>
      </w:rPr>
    </w:pPr>
    <w:r w:rsidRPr="004B0E08">
      <w:rPr>
        <w:sz w:val="20"/>
        <w:szCs w:val="20"/>
      </w:rPr>
      <w:t xml:space="preserve">2024 </w:t>
    </w:r>
    <w:r w:rsidR="006B2A1A">
      <w:rPr>
        <w:sz w:val="20"/>
        <w:szCs w:val="20"/>
      </w:rPr>
      <w:t>EAL</w:t>
    </w:r>
    <w:r w:rsidRPr="004B0E08">
      <w:rPr>
        <w:sz w:val="20"/>
        <w:szCs w:val="20"/>
      </w:rPr>
      <w:t xml:space="preserve"> EXISTING RESOURCE ENERGY AND CAPACITY RFP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0C7D" w14:textId="77777777" w:rsidR="00A35FA1" w:rsidRDefault="00A35FA1">
      <w:r>
        <w:separator/>
      </w:r>
    </w:p>
  </w:footnote>
  <w:footnote w:type="continuationSeparator" w:id="0">
    <w:p w14:paraId="5A9730D6" w14:textId="77777777" w:rsidR="00A35FA1" w:rsidRDefault="00A35FA1">
      <w:r>
        <w:separator/>
      </w:r>
    </w:p>
  </w:footnote>
  <w:footnote w:type="continuationNotice" w:id="1">
    <w:p w14:paraId="39213F43" w14:textId="77777777" w:rsidR="00A35FA1" w:rsidRDefault="00A35FA1">
      <w:pPr>
        <w:jc w:val="right"/>
      </w:pPr>
      <w:r>
        <w:t>(continued…)</w:t>
      </w:r>
    </w:p>
  </w:footnote>
  <w:footnote w:id="2">
    <w:p w14:paraId="334010FD" w14:textId="3C32F1CA" w:rsidR="00036BAA" w:rsidRPr="004B0E08" w:rsidRDefault="00036BAA" w:rsidP="005B21DC">
      <w:pPr>
        <w:pStyle w:val="FootnoteText"/>
        <w:jc w:val="both"/>
      </w:pPr>
      <w:r>
        <w:rPr>
          <w:rStyle w:val="FootnoteReference"/>
        </w:rPr>
        <w:footnoteRef/>
      </w:r>
      <w:r>
        <w:t xml:space="preserve"> NTD: </w:t>
      </w:r>
      <w:r w:rsidR="00375F6A">
        <w:t xml:space="preserve"> </w:t>
      </w:r>
      <w:r w:rsidR="00A4202A">
        <w:t>Amount</w:t>
      </w:r>
      <w:r w:rsidR="00D35CAB">
        <w:t xml:space="preserve"> to equal </w:t>
      </w:r>
      <w:r w:rsidR="00693CA0">
        <w:t>$3,300</w:t>
      </w:r>
      <w:r w:rsidR="00777145">
        <w:t>/</w:t>
      </w:r>
      <w:r w:rsidR="00693CA0">
        <w:t xml:space="preserve">MW x </w:t>
      </w:r>
      <w:r w:rsidR="00021E22">
        <w:t>Contract Capacity</w:t>
      </w:r>
      <w:r w:rsidR="001E28DD">
        <w:t xml:space="preserve"> (MW)</w:t>
      </w:r>
      <w:r w:rsidR="00A223CB">
        <w:t xml:space="preserve"> x </w:t>
      </w:r>
      <w:r w:rsidR="001E28DD">
        <w:t xml:space="preserve">number of Contract Years x </w:t>
      </w:r>
      <w:r w:rsidR="00A223CB">
        <w:t>Season Adjustment Factor x Execution Date Adjustment Factor</w:t>
      </w:r>
      <w:r w:rsidR="0084081E">
        <w:t>, up to a maximum of $4,000,000</w:t>
      </w:r>
      <w:r w:rsidR="00696CEF">
        <w:t xml:space="preserve"> and in no event less than </w:t>
      </w:r>
      <w:r w:rsidR="006F59C8">
        <w:t>$5,000</w:t>
      </w:r>
      <w:r w:rsidR="00287878">
        <w:t>.</w:t>
      </w:r>
      <w:r w:rsidR="001E28DD">
        <w:t xml:space="preserve"> </w:t>
      </w:r>
      <w:r w:rsidR="00AC5336">
        <w:t xml:space="preserve"> </w:t>
      </w:r>
      <w:r w:rsidR="00536398">
        <w:t>For</w:t>
      </w:r>
      <w:r w:rsidR="006B5A5F">
        <w:t> </w:t>
      </w:r>
      <w:r w:rsidR="00536398">
        <w:t>purpose of this calculation</w:t>
      </w:r>
      <w:r w:rsidR="003F2F71">
        <w:t>,</w:t>
      </w:r>
      <w:r w:rsidR="00536398">
        <w:t xml:space="preserve"> each of the defined term</w:t>
      </w:r>
      <w:r w:rsidR="003F2F71">
        <w:t>s</w:t>
      </w:r>
      <w:r w:rsidR="00536398">
        <w:t xml:space="preserve"> used in </w:t>
      </w:r>
      <w:r w:rsidR="00842FD3">
        <w:t xml:space="preserve">the above calculation </w:t>
      </w:r>
      <w:r w:rsidR="00536398" w:rsidRPr="004B0E08">
        <w:t>shall have</w:t>
      </w:r>
      <w:r w:rsidR="007677CB" w:rsidRPr="004B0E08">
        <w:rPr>
          <w:rStyle w:val="normaltextrun"/>
          <w:shd w:val="clear" w:color="auto" w:fill="FFFFFF"/>
        </w:rPr>
        <w:t xml:space="preserve"> the meaning given that term in Appendix E of this RFP.</w:t>
      </w:r>
    </w:p>
  </w:footnote>
  <w:footnote w:id="3">
    <w:p w14:paraId="4B17FCED" w14:textId="22EF9C9F" w:rsidR="007677CB" w:rsidRPr="004B0E08" w:rsidRDefault="007677CB">
      <w:pPr>
        <w:pStyle w:val="FootnoteText"/>
      </w:pPr>
      <w:r w:rsidRPr="004B0E08">
        <w:rPr>
          <w:rStyle w:val="FootnoteReference"/>
        </w:rPr>
        <w:footnoteRef/>
      </w:r>
      <w:r w:rsidRPr="004B0E08">
        <w:t xml:space="preserve"> NTD: </w:t>
      </w:r>
      <w:r w:rsidR="00375F6A" w:rsidRPr="004B0E08">
        <w:t xml:space="preserve"> </w:t>
      </w:r>
      <w:r w:rsidRPr="004B0E08">
        <w:t>Amount to equal $3,300</w:t>
      </w:r>
      <w:r w:rsidR="00C1348A" w:rsidRPr="004B0E08">
        <w:t>/</w:t>
      </w:r>
      <w:r w:rsidRPr="004B0E08">
        <w:t xml:space="preserve">MW x </w:t>
      </w:r>
      <w:r w:rsidR="00EF797D" w:rsidRPr="004B0E08">
        <w:t>Contract Capacity</w:t>
      </w:r>
      <w:r w:rsidRPr="004B0E08">
        <w:t xml:space="preserve"> (MW) x number of Contract Years x Season Adjustment Factor, </w:t>
      </w:r>
      <w:r w:rsidR="00EF797D" w:rsidRPr="004B0E08">
        <w:t>but</w:t>
      </w:r>
      <w:r w:rsidRPr="004B0E08">
        <w:t xml:space="preserve"> in no event less than $5,000. </w:t>
      </w:r>
      <w:r w:rsidR="00897141" w:rsidRPr="004B0E08">
        <w:t xml:space="preserve"> </w:t>
      </w:r>
      <w:r w:rsidRPr="004B0E08">
        <w:t>For purpose of this calculation</w:t>
      </w:r>
      <w:r w:rsidR="00375F6A" w:rsidRPr="004B0E08">
        <w:t>,</w:t>
      </w:r>
      <w:r w:rsidRPr="004B0E08">
        <w:t xml:space="preserve"> each of the defined term</w:t>
      </w:r>
      <w:r w:rsidR="00375F6A" w:rsidRPr="004B0E08">
        <w:t>s</w:t>
      </w:r>
      <w:r w:rsidRPr="004B0E08">
        <w:t xml:space="preserve"> used in </w:t>
      </w:r>
      <w:r w:rsidR="00842FD3" w:rsidRPr="004B0E08">
        <w:t xml:space="preserve">the above calculation </w:t>
      </w:r>
      <w:r w:rsidRPr="004B0E08">
        <w:t>shall have</w:t>
      </w:r>
      <w:r w:rsidRPr="004B0E08">
        <w:rPr>
          <w:rStyle w:val="normaltextrun"/>
          <w:shd w:val="clear" w:color="auto" w:fill="FFFFFF"/>
        </w:rPr>
        <w:t xml:space="preserve"> the meaning given that term in Appendix E of this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43A7B4" w14:paraId="29AAD678" w14:textId="77777777" w:rsidTr="5043A7B4">
      <w:trPr>
        <w:trHeight w:val="300"/>
      </w:trPr>
      <w:tc>
        <w:tcPr>
          <w:tcW w:w="3120" w:type="dxa"/>
        </w:tcPr>
        <w:p w14:paraId="3A547C71" w14:textId="47C530A8" w:rsidR="5043A7B4" w:rsidRDefault="5043A7B4" w:rsidP="5043A7B4">
          <w:pPr>
            <w:ind w:left="-115"/>
          </w:pPr>
        </w:p>
      </w:tc>
      <w:tc>
        <w:tcPr>
          <w:tcW w:w="3120" w:type="dxa"/>
        </w:tcPr>
        <w:p w14:paraId="0564231D" w14:textId="1CABB6AB" w:rsidR="5043A7B4" w:rsidRDefault="5043A7B4" w:rsidP="5043A7B4">
          <w:pPr>
            <w:jc w:val="center"/>
          </w:pPr>
        </w:p>
      </w:tc>
      <w:tc>
        <w:tcPr>
          <w:tcW w:w="3120" w:type="dxa"/>
        </w:tcPr>
        <w:p w14:paraId="3D41823E" w14:textId="117FE127" w:rsidR="5043A7B4" w:rsidRDefault="5043A7B4" w:rsidP="5043A7B4">
          <w:pPr>
            <w:ind w:right="-115"/>
            <w:jc w:val="right"/>
          </w:pPr>
        </w:p>
      </w:tc>
    </w:tr>
  </w:tbl>
  <w:p w14:paraId="007AC615" w14:textId="05005E3D" w:rsidR="00F77249" w:rsidRDefault="00F77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477B" w14:textId="77777777" w:rsidR="00655D78" w:rsidRPr="00F93F2F" w:rsidRDefault="00655D7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6A93" w14:textId="77777777" w:rsidR="00655D78" w:rsidRDefault="00655D78">
    <w:pPr>
      <w:pStyle w:val="TitleB"/>
    </w:pPr>
    <w:r>
      <w:t>TABLE OF CONTENTS</w:t>
    </w:r>
  </w:p>
  <w:p w14:paraId="6D74EAC0" w14:textId="77777777" w:rsidR="00655D78" w:rsidRDefault="00655D78" w:rsidP="0035127E">
    <w:pPr>
      <w:pStyle w:val="BodyTextNoIndent"/>
      <w:spacing w:after="0"/>
      <w:jc w:val="right"/>
    </w:pPr>
    <w:r>
      <w:rPr>
        <w:rStyle w:val="Strong"/>
        <w:u w:val="single"/>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F980" w14:textId="77777777" w:rsidR="00655D78" w:rsidRDefault="00655D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7EAE" w14:textId="77777777" w:rsidR="00655D78" w:rsidRDefault="00655D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CC55" w14:textId="77777777" w:rsidR="00655D78" w:rsidRDefault="00655D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CEB9" w14:textId="77777777" w:rsidR="00655D78" w:rsidRDefault="00655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D0048A"/>
    <w:lvl w:ilvl="0">
      <w:start w:val="1"/>
      <w:numFmt w:val="decimal"/>
      <w:pStyle w:val="ListNumber5"/>
      <w:lvlText w:val="%1."/>
      <w:lvlJc w:val="left"/>
      <w:pPr>
        <w:tabs>
          <w:tab w:val="num" w:pos="3600"/>
        </w:tabs>
        <w:ind w:left="3600" w:hanging="720"/>
      </w:pPr>
      <w:rPr>
        <w:rFonts w:hint="default"/>
      </w:rPr>
    </w:lvl>
  </w:abstractNum>
  <w:abstractNum w:abstractNumId="1" w15:restartNumberingAfterBreak="0">
    <w:nsid w:val="FFFFFF7D"/>
    <w:multiLevelType w:val="singleLevel"/>
    <w:tmpl w:val="6922D3D4"/>
    <w:lvl w:ilvl="0">
      <w:start w:val="1"/>
      <w:numFmt w:val="decimal"/>
      <w:pStyle w:val="ListNumber4"/>
      <w:lvlText w:val="%1."/>
      <w:lvlJc w:val="left"/>
      <w:pPr>
        <w:tabs>
          <w:tab w:val="num" w:pos="2880"/>
        </w:tabs>
        <w:ind w:left="2880" w:hanging="720"/>
      </w:pPr>
      <w:rPr>
        <w:rFonts w:hint="default"/>
      </w:rPr>
    </w:lvl>
  </w:abstractNum>
  <w:abstractNum w:abstractNumId="2" w15:restartNumberingAfterBreak="0">
    <w:nsid w:val="FFFFFF7E"/>
    <w:multiLevelType w:val="singleLevel"/>
    <w:tmpl w:val="134A4AA0"/>
    <w:lvl w:ilvl="0">
      <w:start w:val="1"/>
      <w:numFmt w:val="decimal"/>
      <w:pStyle w:val="ListNumber3"/>
      <w:lvlText w:val="%1."/>
      <w:lvlJc w:val="left"/>
      <w:pPr>
        <w:tabs>
          <w:tab w:val="num" w:pos="2160"/>
        </w:tabs>
        <w:ind w:left="2160" w:hanging="720"/>
      </w:pPr>
      <w:rPr>
        <w:rFonts w:hint="default"/>
      </w:rPr>
    </w:lvl>
  </w:abstractNum>
  <w:abstractNum w:abstractNumId="3" w15:restartNumberingAfterBreak="0">
    <w:nsid w:val="FFFFFF7F"/>
    <w:multiLevelType w:val="singleLevel"/>
    <w:tmpl w:val="11F42842"/>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C630D548"/>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62CE16D0"/>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CFE2C526"/>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8DDE1318"/>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3B92A3EA"/>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59C073D0"/>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5E41C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8A5F1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70138C"/>
    <w:multiLevelType w:val="multilevel"/>
    <w:tmpl w:val="E564B048"/>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536669E"/>
    <w:multiLevelType w:val="multilevel"/>
    <w:tmpl w:val="DC50ACB4"/>
    <w:lvl w:ilvl="0">
      <w:start w:val="1"/>
      <w:numFmt w:val="upperRoman"/>
      <w:lvlRestart w:val="0"/>
      <w:pStyle w:val="Heading1"/>
      <w:suff w:val="nothing"/>
      <w:lvlText w:val="Article %1"/>
      <w:lvlJc w:val="left"/>
      <w:pPr>
        <w:ind w:left="0" w:firstLine="0"/>
      </w:pPr>
      <w:rPr>
        <w:rFonts w:ascii="Times New Roman" w:hAnsi="Times New Roman" w:cs="Times New Roman" w:hint="default"/>
        <w:b w:val="0"/>
        <w:i w:val="0"/>
        <w:caps/>
        <w:smallCaps w:val="0"/>
        <w:color w:val="auto"/>
        <w:sz w:val="24"/>
        <w:szCs w:val="24"/>
        <w:u w:val="none"/>
      </w:rPr>
    </w:lvl>
    <w:lvl w:ilvl="1">
      <w:start w:val="1"/>
      <w:numFmt w:val="decimal"/>
      <w:pStyle w:val="Heading2"/>
      <w:isLgl/>
      <w:lvlText w:val="%1.%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lowerLetter"/>
      <w:pStyle w:val="Heading3"/>
      <w:lvlText w:val="(%3)"/>
      <w:lvlJc w:val="left"/>
      <w:pPr>
        <w:tabs>
          <w:tab w:val="num" w:pos="2160"/>
        </w:tabs>
        <w:ind w:left="0" w:firstLine="1440"/>
      </w:pPr>
      <w:rPr>
        <w:rFonts w:ascii="Times New Roman" w:eastAsia="Times New Roman" w:hAnsi="Times New Roman" w:cs="Times New Roman" w:hint="default"/>
        <w:b w:val="0"/>
        <w:i w:val="0"/>
        <w:caps w:val="0"/>
        <w:color w:val="auto"/>
        <w:sz w:val="24"/>
        <w:szCs w:val="24"/>
        <w:u w:val="none"/>
      </w:rPr>
    </w:lvl>
    <w:lvl w:ilvl="3">
      <w:start w:val="1"/>
      <w:numFmt w:val="lowerRoman"/>
      <w:pStyle w:val="Heading4"/>
      <w:lvlText w:val="(%4)"/>
      <w:lvlJc w:val="left"/>
      <w:pPr>
        <w:tabs>
          <w:tab w:val="num" w:pos="2970"/>
        </w:tabs>
        <w:ind w:left="90" w:firstLine="2160"/>
      </w:pPr>
      <w:rPr>
        <w:rFonts w:ascii="Times New Roman" w:hAnsi="Times New Roman" w:cs="Times New Roman" w:hint="default"/>
        <w:b w:val="0"/>
        <w:i w:val="0"/>
        <w:caps w:val="0"/>
        <w:color w:val="auto"/>
        <w:sz w:val="24"/>
        <w:szCs w:val="24"/>
        <w:u w:val="none"/>
      </w:rPr>
    </w:lvl>
    <w:lvl w:ilvl="4">
      <w:start w:val="1"/>
      <w:numFmt w:val="upperLetter"/>
      <w:pStyle w:val="Heading5"/>
      <w:lvlText w:val="(%5)"/>
      <w:lvlJc w:val="left"/>
      <w:pPr>
        <w:tabs>
          <w:tab w:val="num" w:pos="2970"/>
        </w:tabs>
        <w:ind w:left="90" w:firstLine="2880"/>
      </w:pPr>
      <w:rPr>
        <w:rFonts w:ascii="Times New Roman" w:hAnsi="Times New Roman" w:cs="Times New Roman" w:hint="default"/>
        <w:b w:val="0"/>
        <w:i w:val="0"/>
        <w:caps w:val="0"/>
        <w:color w:val="auto"/>
        <w:sz w:val="24"/>
        <w:szCs w:val="24"/>
        <w:u w:val="none"/>
      </w:rPr>
    </w:lvl>
    <w:lvl w:ilvl="5">
      <w:start w:val="1"/>
      <w:numFmt w:val="decimal"/>
      <w:pStyle w:val="Heading6"/>
      <w:lvlText w:val="(%6)"/>
      <w:lvlJc w:val="left"/>
      <w:pPr>
        <w:tabs>
          <w:tab w:val="num" w:pos="4320"/>
        </w:tabs>
        <w:ind w:left="720" w:firstLine="2880"/>
      </w:pPr>
      <w:rPr>
        <w:rFonts w:ascii="Times New Roman" w:hAnsi="Times New Roman" w:cs="Times New Roman" w:hint="default"/>
        <w:b w:val="0"/>
        <w:i w:val="0"/>
        <w:caps w:val="0"/>
        <w:color w:val="auto"/>
        <w:sz w:val="24"/>
        <w:szCs w:val="24"/>
        <w:u w:val="none"/>
      </w:rPr>
    </w:lvl>
    <w:lvl w:ilvl="6">
      <w:start w:val="1"/>
      <w:numFmt w:val="lowerRoman"/>
      <w:lvlText w:val="%7."/>
      <w:lvlJc w:val="left"/>
      <w:pPr>
        <w:tabs>
          <w:tab w:val="num" w:pos="6480"/>
        </w:tabs>
        <w:ind w:left="2880" w:firstLine="2880"/>
      </w:pPr>
      <w:rPr>
        <w:rFonts w:ascii="Times New Roman" w:hAnsi="Times New Roman" w:cs="Times New Roman" w:hint="default"/>
        <w:b w:val="0"/>
        <w:i w:val="0"/>
        <w:caps w:val="0"/>
        <w:color w:val="auto"/>
        <w:sz w:val="24"/>
        <w:szCs w:val="24"/>
        <w:u w:val="none"/>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left"/>
      <w:pPr>
        <w:tabs>
          <w:tab w:val="num" w:pos="6120"/>
        </w:tabs>
        <w:ind w:left="6120" w:hanging="360"/>
      </w:pPr>
      <w:rPr>
        <w:rFonts w:ascii="Times New Roman" w:hAnsi="Times New Roman" w:cs="Times New Roman" w:hint="default"/>
        <w:sz w:val="24"/>
        <w:szCs w:val="24"/>
      </w:rPr>
    </w:lvl>
  </w:abstractNum>
  <w:abstractNum w:abstractNumId="14" w15:restartNumberingAfterBreak="0">
    <w:nsid w:val="17D45602"/>
    <w:multiLevelType w:val="singleLevel"/>
    <w:tmpl w:val="C1E60508"/>
    <w:lvl w:ilvl="0">
      <w:start w:val="1"/>
      <w:numFmt w:val="lowerRoman"/>
      <w:lvlText w:val="(%1)"/>
      <w:lvlJc w:val="left"/>
      <w:pPr>
        <w:tabs>
          <w:tab w:val="num" w:pos="1440"/>
        </w:tabs>
        <w:ind w:left="1440" w:hanging="720"/>
      </w:pPr>
      <w:rPr>
        <w:rFonts w:cs="Times New Roman" w:hint="default"/>
      </w:rPr>
    </w:lvl>
  </w:abstractNum>
  <w:abstractNum w:abstractNumId="15" w15:restartNumberingAfterBreak="0">
    <w:nsid w:val="3606537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2F6D9D"/>
    <w:multiLevelType w:val="singleLevel"/>
    <w:tmpl w:val="D9C8586C"/>
    <w:lvl w:ilvl="0">
      <w:start w:val="1"/>
      <w:numFmt w:val="decimal"/>
      <w:lvlText w:val="%1."/>
      <w:lvlJc w:val="left"/>
      <w:pPr>
        <w:tabs>
          <w:tab w:val="num" w:pos="1440"/>
        </w:tabs>
        <w:ind w:left="1440" w:hanging="720"/>
      </w:pPr>
      <w:rPr>
        <w:rFonts w:cs="Times New Roman" w:hint="default"/>
      </w:rPr>
    </w:lvl>
  </w:abstractNum>
  <w:abstractNum w:abstractNumId="17" w15:restartNumberingAfterBreak="0">
    <w:nsid w:val="4A4B5106"/>
    <w:multiLevelType w:val="singleLevel"/>
    <w:tmpl w:val="23FAA064"/>
    <w:lvl w:ilvl="0">
      <w:start w:val="2"/>
      <w:numFmt w:val="lowerRoman"/>
      <w:lvlText w:val="(%1)"/>
      <w:lvlJc w:val="left"/>
      <w:pPr>
        <w:tabs>
          <w:tab w:val="num" w:pos="2160"/>
        </w:tabs>
        <w:ind w:left="2160" w:hanging="720"/>
      </w:pPr>
      <w:rPr>
        <w:rFonts w:hint="default"/>
      </w:rPr>
    </w:lvl>
  </w:abstractNum>
  <w:abstractNum w:abstractNumId="18" w15:restartNumberingAfterBreak="0">
    <w:nsid w:val="4EA55B62"/>
    <w:multiLevelType w:val="hybridMultilevel"/>
    <w:tmpl w:val="10607F7A"/>
    <w:lvl w:ilvl="0" w:tplc="30242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766BA9"/>
    <w:multiLevelType w:val="multilevel"/>
    <w:tmpl w:val="2B3E4FBA"/>
    <w:lvl w:ilvl="0">
      <w:start w:val="1"/>
      <w:numFmt w:val="upperRoman"/>
      <w:suff w:val="nothing"/>
      <w:lvlText w:val="ARTICLE  %1"/>
      <w:lvlJc w:val="center"/>
      <w:pPr>
        <w:ind w:left="3420" w:firstLine="720"/>
      </w:pPr>
      <w:rPr>
        <w:rFonts w:ascii="Times New Roman" w:hAnsi="Times New Roman" w:cs="Magneto" w:hint="default"/>
        <w:b w:val="0"/>
        <w:i w:val="0"/>
        <w:caps/>
        <w:smallCaps w:val="0"/>
        <w:strike w:val="0"/>
        <w:dstrike w:val="0"/>
        <w:vanish w:val="0"/>
        <w:color w:val="000000"/>
        <w:sz w:val="24"/>
        <w:u w:val="none"/>
        <w:effect w:val="none"/>
        <w:vertAlign w:val="baseline"/>
      </w:rPr>
    </w:lvl>
    <w:lvl w:ilvl="1">
      <w:start w:val="1"/>
      <w:numFmt w:val="decimal"/>
      <w:isLgl/>
      <w:lvlText w:val="%1.%2  "/>
      <w:lvlJc w:val="left"/>
      <w:pPr>
        <w:tabs>
          <w:tab w:val="num" w:pos="720"/>
        </w:tabs>
        <w:ind w:firstLine="720"/>
      </w:pPr>
      <w:rPr>
        <w:rFonts w:ascii="Times New Roman" w:hAnsi="Times New Roman" w:cs="Magneto" w:hint="default"/>
        <w:b w:val="0"/>
        <w:i w:val="0"/>
        <w:caps w:val="0"/>
        <w:strike w:val="0"/>
        <w:dstrike w:val="0"/>
        <w:vanish w:val="0"/>
        <w:color w:val="auto"/>
        <w:sz w:val="24"/>
        <w:u w:val="none"/>
        <w:effect w:val="none"/>
        <w:vertAlign w:val="baseline"/>
      </w:rPr>
    </w:lvl>
    <w:lvl w:ilvl="2">
      <w:start w:val="1"/>
      <w:numFmt w:val="lowerLetter"/>
      <w:lvlText w:val="(%3)"/>
      <w:lvlJc w:val="left"/>
      <w:pPr>
        <w:tabs>
          <w:tab w:val="num" w:pos="720"/>
        </w:tabs>
        <w:ind w:firstLine="1440"/>
      </w:pPr>
      <w:rPr>
        <w:rFonts w:ascii="Times New Roman" w:eastAsia="Times New Roman" w:hAnsi="Times New Roman" w:cs="Arial"/>
        <w:b w:val="0"/>
        <w:i w:val="0"/>
        <w:caps w:val="0"/>
        <w:strike w:val="0"/>
        <w:dstrike w:val="0"/>
        <w:vanish w:val="0"/>
        <w:color w:val="000000"/>
        <w:sz w:val="24"/>
        <w:u w:val="none"/>
        <w:effect w:val="none"/>
        <w:vertAlign w:val="baseline"/>
      </w:rPr>
    </w:lvl>
    <w:lvl w:ilvl="3">
      <w:start w:val="1"/>
      <w:numFmt w:val="lowerRoman"/>
      <w:lvlText w:val="(%4)"/>
      <w:lvlJc w:val="left"/>
      <w:pPr>
        <w:tabs>
          <w:tab w:val="num" w:pos="720"/>
        </w:tabs>
        <w:ind w:firstLine="2160"/>
      </w:pPr>
      <w:rPr>
        <w:rFonts w:ascii="Times New Roman" w:hAnsi="Times New Roman" w:cs="Magneto" w:hint="default"/>
        <w:b w:val="0"/>
        <w:i w:val="0"/>
        <w:caps w:val="0"/>
        <w:strike w:val="0"/>
        <w:dstrike w:val="0"/>
        <w:vanish w:val="0"/>
        <w:color w:val="000000"/>
        <w:sz w:val="24"/>
        <w:u w:val="none"/>
        <w:effect w:val="none"/>
        <w:vertAlign w:val="baseline"/>
      </w:rPr>
    </w:lvl>
    <w:lvl w:ilvl="4">
      <w:start w:val="1"/>
      <w:numFmt w:val="upperLetter"/>
      <w:lvlText w:val="(%5)"/>
      <w:lvlJc w:val="left"/>
      <w:pPr>
        <w:tabs>
          <w:tab w:val="num" w:pos="4320"/>
        </w:tabs>
        <w:ind w:left="2880" w:firstLine="720"/>
      </w:pPr>
      <w:rPr>
        <w:rFonts w:ascii="Times New Roman" w:hAnsi="Times New Roman" w:cs="Magneto"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3600" w:firstLine="720"/>
      </w:pPr>
      <w:rPr>
        <w:rFonts w:ascii="Magneto" w:hAnsi="Magneto" w:cs="Magneto"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1440"/>
      </w:pPr>
      <w:rPr>
        <w:rFonts w:ascii="Magneto" w:hAnsi="Magneto" w:cs="Magneto"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1440"/>
      </w:pPr>
      <w:rPr>
        <w:rFonts w:ascii="Magneto" w:hAnsi="Magneto" w:cs="Magneto"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1440"/>
      </w:pPr>
      <w:rPr>
        <w:rFonts w:ascii="Magneto" w:hAnsi="Magneto" w:cs="Magneto" w:hint="default"/>
        <w:b w:val="0"/>
        <w:i w:val="0"/>
        <w:caps w:val="0"/>
        <w:strike w:val="0"/>
        <w:dstrike w:val="0"/>
        <w:vanish w:val="0"/>
        <w:color w:val="000000"/>
        <w:sz w:val="24"/>
        <w:u w:val="none"/>
        <w:effect w:val="none"/>
        <w:vertAlign w:val="baseline"/>
      </w:rPr>
    </w:lvl>
  </w:abstractNum>
  <w:abstractNum w:abstractNumId="20" w15:restartNumberingAfterBreak="0">
    <w:nsid w:val="5FD068AB"/>
    <w:multiLevelType w:val="hybridMultilevel"/>
    <w:tmpl w:val="6896A20C"/>
    <w:lvl w:ilvl="0" w:tplc="2D3809B2">
      <w:start w:val="1"/>
      <w:numFmt w:val="lowerLetter"/>
      <w:lvlText w:val="(%1)"/>
      <w:lvlJc w:val="left"/>
      <w:pPr>
        <w:ind w:left="1950" w:hanging="360"/>
      </w:pPr>
      <w:rPr>
        <w:rFonts w:ascii="Times New Roman" w:hAnsi="Times New Roman" w:cs="Times New Roman" w:hint="default"/>
        <w:sz w:val="24"/>
        <w:szCs w:val="24"/>
      </w:rPr>
    </w:lvl>
    <w:lvl w:ilvl="1" w:tplc="04090019" w:tentative="1">
      <w:start w:val="1"/>
      <w:numFmt w:val="lowerLetter"/>
      <w:lvlText w:val="%2."/>
      <w:lvlJc w:val="left"/>
      <w:pPr>
        <w:ind w:left="2670" w:hanging="360"/>
      </w:pPr>
      <w:rPr>
        <w:rFonts w:cs="Times New Roman"/>
      </w:rPr>
    </w:lvl>
    <w:lvl w:ilvl="2" w:tplc="0409001B" w:tentative="1">
      <w:start w:val="1"/>
      <w:numFmt w:val="lowerRoman"/>
      <w:lvlText w:val="%3."/>
      <w:lvlJc w:val="right"/>
      <w:pPr>
        <w:ind w:left="3390" w:hanging="180"/>
      </w:pPr>
      <w:rPr>
        <w:rFonts w:cs="Times New Roman"/>
      </w:rPr>
    </w:lvl>
    <w:lvl w:ilvl="3" w:tplc="0409000F" w:tentative="1">
      <w:start w:val="1"/>
      <w:numFmt w:val="decimal"/>
      <w:lvlText w:val="%4."/>
      <w:lvlJc w:val="left"/>
      <w:pPr>
        <w:ind w:left="4110" w:hanging="360"/>
      </w:pPr>
      <w:rPr>
        <w:rFonts w:cs="Times New Roman"/>
      </w:rPr>
    </w:lvl>
    <w:lvl w:ilvl="4" w:tplc="04090019" w:tentative="1">
      <w:start w:val="1"/>
      <w:numFmt w:val="lowerLetter"/>
      <w:lvlText w:val="%5."/>
      <w:lvlJc w:val="left"/>
      <w:pPr>
        <w:ind w:left="4830" w:hanging="360"/>
      </w:pPr>
      <w:rPr>
        <w:rFonts w:cs="Times New Roman"/>
      </w:rPr>
    </w:lvl>
    <w:lvl w:ilvl="5" w:tplc="0409001B" w:tentative="1">
      <w:start w:val="1"/>
      <w:numFmt w:val="lowerRoman"/>
      <w:lvlText w:val="%6."/>
      <w:lvlJc w:val="right"/>
      <w:pPr>
        <w:ind w:left="5550" w:hanging="180"/>
      </w:pPr>
      <w:rPr>
        <w:rFonts w:cs="Times New Roman"/>
      </w:rPr>
    </w:lvl>
    <w:lvl w:ilvl="6" w:tplc="0409000F" w:tentative="1">
      <w:start w:val="1"/>
      <w:numFmt w:val="decimal"/>
      <w:lvlText w:val="%7."/>
      <w:lvlJc w:val="left"/>
      <w:pPr>
        <w:ind w:left="6270" w:hanging="360"/>
      </w:pPr>
      <w:rPr>
        <w:rFonts w:cs="Times New Roman"/>
      </w:rPr>
    </w:lvl>
    <w:lvl w:ilvl="7" w:tplc="04090019" w:tentative="1">
      <w:start w:val="1"/>
      <w:numFmt w:val="lowerLetter"/>
      <w:lvlText w:val="%8."/>
      <w:lvlJc w:val="left"/>
      <w:pPr>
        <w:ind w:left="6990" w:hanging="360"/>
      </w:pPr>
      <w:rPr>
        <w:rFonts w:cs="Times New Roman"/>
      </w:rPr>
    </w:lvl>
    <w:lvl w:ilvl="8" w:tplc="0409001B" w:tentative="1">
      <w:start w:val="1"/>
      <w:numFmt w:val="lowerRoman"/>
      <w:lvlText w:val="%9."/>
      <w:lvlJc w:val="right"/>
      <w:pPr>
        <w:ind w:left="7710" w:hanging="180"/>
      </w:pPr>
      <w:rPr>
        <w:rFonts w:cs="Times New Roman"/>
      </w:rPr>
    </w:lvl>
  </w:abstractNum>
  <w:abstractNum w:abstractNumId="21" w15:restartNumberingAfterBreak="0">
    <w:nsid w:val="74256DAA"/>
    <w:multiLevelType w:val="hybridMultilevel"/>
    <w:tmpl w:val="BBA07E2E"/>
    <w:lvl w:ilvl="0" w:tplc="C0CE28CE">
      <w:start w:val="1"/>
      <w:numFmt w:val="upperRoman"/>
      <w:pStyle w:val="Heading7"/>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6F1"/>
    <w:multiLevelType w:val="hybridMultilevel"/>
    <w:tmpl w:val="3CE8163A"/>
    <w:lvl w:ilvl="0" w:tplc="CAEC653C">
      <w:start w:val="1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7BA40DBA"/>
    <w:multiLevelType w:val="hybridMultilevel"/>
    <w:tmpl w:val="672802FE"/>
    <w:lvl w:ilvl="0" w:tplc="17324A08">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630282965">
    <w:abstractNumId w:val="9"/>
  </w:num>
  <w:num w:numId="2" w16cid:durableId="928780437">
    <w:abstractNumId w:val="7"/>
  </w:num>
  <w:num w:numId="3" w16cid:durableId="2021931163">
    <w:abstractNumId w:val="6"/>
  </w:num>
  <w:num w:numId="4" w16cid:durableId="1065638960">
    <w:abstractNumId w:val="5"/>
  </w:num>
  <w:num w:numId="5" w16cid:durableId="137646919">
    <w:abstractNumId w:val="4"/>
  </w:num>
  <w:num w:numId="6" w16cid:durableId="619410025">
    <w:abstractNumId w:val="8"/>
  </w:num>
  <w:num w:numId="7" w16cid:durableId="129246349">
    <w:abstractNumId w:val="3"/>
  </w:num>
  <w:num w:numId="8" w16cid:durableId="523520507">
    <w:abstractNumId w:val="2"/>
  </w:num>
  <w:num w:numId="9" w16cid:durableId="878706781">
    <w:abstractNumId w:val="1"/>
  </w:num>
  <w:num w:numId="10" w16cid:durableId="1779328082">
    <w:abstractNumId w:val="0"/>
  </w:num>
  <w:num w:numId="11" w16cid:durableId="1322654782">
    <w:abstractNumId w:val="10"/>
  </w:num>
  <w:num w:numId="12" w16cid:durableId="2032604863">
    <w:abstractNumId w:val="15"/>
  </w:num>
  <w:num w:numId="13" w16cid:durableId="2075154257">
    <w:abstractNumId w:val="11"/>
  </w:num>
  <w:num w:numId="14" w16cid:durableId="807166563">
    <w:abstractNumId w:val="21"/>
  </w:num>
  <w:num w:numId="15" w16cid:durableId="8604867">
    <w:abstractNumId w:val="13"/>
  </w:num>
  <w:num w:numId="16" w16cid:durableId="1061446534">
    <w:abstractNumId w:val="18"/>
  </w:num>
  <w:num w:numId="17" w16cid:durableId="770396831">
    <w:abstractNumId w:val="13"/>
  </w:num>
  <w:num w:numId="18" w16cid:durableId="212352560">
    <w:abstractNumId w:val="13"/>
  </w:num>
  <w:num w:numId="19" w16cid:durableId="885602508">
    <w:abstractNumId w:val="19"/>
  </w:num>
  <w:num w:numId="20" w16cid:durableId="1957101572">
    <w:abstractNumId w:val="13"/>
  </w:num>
  <w:num w:numId="21" w16cid:durableId="519779637">
    <w:abstractNumId w:val="13"/>
  </w:num>
  <w:num w:numId="22" w16cid:durableId="932127707">
    <w:abstractNumId w:val="13"/>
  </w:num>
  <w:num w:numId="23" w16cid:durableId="492179744">
    <w:abstractNumId w:val="12"/>
  </w:num>
  <w:num w:numId="24" w16cid:durableId="1824391492">
    <w:abstractNumId w:val="22"/>
  </w:num>
  <w:num w:numId="25" w16cid:durableId="1892964163">
    <w:abstractNumId w:val="16"/>
  </w:num>
  <w:num w:numId="26" w16cid:durableId="26639973">
    <w:abstractNumId w:val="14"/>
  </w:num>
  <w:num w:numId="27" w16cid:durableId="777721852">
    <w:abstractNumId w:val="23"/>
  </w:num>
  <w:num w:numId="28" w16cid:durableId="858995">
    <w:abstractNumId w:val="20"/>
  </w:num>
  <w:num w:numId="29" w16cid:durableId="151681378">
    <w:abstractNumId w:val="13"/>
  </w:num>
  <w:num w:numId="30" w16cid:durableId="1552033834">
    <w:abstractNumId w:val="13"/>
  </w:num>
  <w:num w:numId="31" w16cid:durableId="834564502">
    <w:abstractNumId w:val="13"/>
  </w:num>
  <w:num w:numId="32" w16cid:durableId="407192308">
    <w:abstractNumId w:val="13"/>
  </w:num>
  <w:num w:numId="33" w16cid:durableId="1842887636">
    <w:abstractNumId w:val="13"/>
  </w:num>
  <w:num w:numId="34" w16cid:durableId="1275212084">
    <w:abstractNumId w:val="13"/>
  </w:num>
  <w:num w:numId="35" w16cid:durableId="910652753">
    <w:abstractNumId w:val="17"/>
  </w:num>
  <w:num w:numId="36" w16cid:durableId="1404110001">
    <w:abstractNumId w:val="13"/>
  </w:num>
  <w:num w:numId="37" w16cid:durableId="130115774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gacyDocIDRemoved" w:val="True"/>
  </w:docVars>
  <w:rsids>
    <w:rsidRoot w:val="009D06AE"/>
    <w:rsid w:val="0000179E"/>
    <w:rsid w:val="00004CDC"/>
    <w:rsid w:val="00005B57"/>
    <w:rsid w:val="000063A5"/>
    <w:rsid w:val="00006D46"/>
    <w:rsid w:val="000071E6"/>
    <w:rsid w:val="00007260"/>
    <w:rsid w:val="000078B9"/>
    <w:rsid w:val="000109B3"/>
    <w:rsid w:val="00012D5A"/>
    <w:rsid w:val="00013F84"/>
    <w:rsid w:val="00015BAA"/>
    <w:rsid w:val="00017957"/>
    <w:rsid w:val="000214B3"/>
    <w:rsid w:val="00021738"/>
    <w:rsid w:val="00021E22"/>
    <w:rsid w:val="0002232E"/>
    <w:rsid w:val="00024CED"/>
    <w:rsid w:val="0002543C"/>
    <w:rsid w:val="00025FD9"/>
    <w:rsid w:val="000276AE"/>
    <w:rsid w:val="00027D30"/>
    <w:rsid w:val="00030E8F"/>
    <w:rsid w:val="00031489"/>
    <w:rsid w:val="00032907"/>
    <w:rsid w:val="000335E6"/>
    <w:rsid w:val="00033BA4"/>
    <w:rsid w:val="00035210"/>
    <w:rsid w:val="00036BAA"/>
    <w:rsid w:val="00036F7E"/>
    <w:rsid w:val="00040893"/>
    <w:rsid w:val="0004459B"/>
    <w:rsid w:val="000473C8"/>
    <w:rsid w:val="000473E7"/>
    <w:rsid w:val="000522B2"/>
    <w:rsid w:val="000537D5"/>
    <w:rsid w:val="00054C2A"/>
    <w:rsid w:val="00054C42"/>
    <w:rsid w:val="00061914"/>
    <w:rsid w:val="00062143"/>
    <w:rsid w:val="00063E1C"/>
    <w:rsid w:val="00064349"/>
    <w:rsid w:val="00070FC1"/>
    <w:rsid w:val="000711B1"/>
    <w:rsid w:val="00071A8E"/>
    <w:rsid w:val="00072094"/>
    <w:rsid w:val="000730EF"/>
    <w:rsid w:val="00074B7B"/>
    <w:rsid w:val="000773C8"/>
    <w:rsid w:val="00077AC5"/>
    <w:rsid w:val="00083A9A"/>
    <w:rsid w:val="00083AAB"/>
    <w:rsid w:val="000843F9"/>
    <w:rsid w:val="00085357"/>
    <w:rsid w:val="00085F22"/>
    <w:rsid w:val="000864B5"/>
    <w:rsid w:val="00086AFB"/>
    <w:rsid w:val="000939CE"/>
    <w:rsid w:val="00093ADC"/>
    <w:rsid w:val="00093E0C"/>
    <w:rsid w:val="000948DC"/>
    <w:rsid w:val="00095930"/>
    <w:rsid w:val="00095E92"/>
    <w:rsid w:val="00096898"/>
    <w:rsid w:val="000A102B"/>
    <w:rsid w:val="000A16DE"/>
    <w:rsid w:val="000A2D3F"/>
    <w:rsid w:val="000A37DB"/>
    <w:rsid w:val="000A3DFE"/>
    <w:rsid w:val="000A40C8"/>
    <w:rsid w:val="000A5FDE"/>
    <w:rsid w:val="000A60E6"/>
    <w:rsid w:val="000A668C"/>
    <w:rsid w:val="000B019C"/>
    <w:rsid w:val="000B1604"/>
    <w:rsid w:val="000B1A8A"/>
    <w:rsid w:val="000B1C54"/>
    <w:rsid w:val="000B26EE"/>
    <w:rsid w:val="000B359D"/>
    <w:rsid w:val="000B3A67"/>
    <w:rsid w:val="000B53D4"/>
    <w:rsid w:val="000B61E2"/>
    <w:rsid w:val="000B64AB"/>
    <w:rsid w:val="000B7B94"/>
    <w:rsid w:val="000C28FD"/>
    <w:rsid w:val="000C2A56"/>
    <w:rsid w:val="000C31FA"/>
    <w:rsid w:val="000C4815"/>
    <w:rsid w:val="000C5066"/>
    <w:rsid w:val="000C50E6"/>
    <w:rsid w:val="000C5F20"/>
    <w:rsid w:val="000C65CC"/>
    <w:rsid w:val="000D1FCE"/>
    <w:rsid w:val="000D387E"/>
    <w:rsid w:val="000D6CF3"/>
    <w:rsid w:val="000E0402"/>
    <w:rsid w:val="000E1CB5"/>
    <w:rsid w:val="000E3DFB"/>
    <w:rsid w:val="000E4C16"/>
    <w:rsid w:val="000E5B0A"/>
    <w:rsid w:val="000E62C8"/>
    <w:rsid w:val="000E6A37"/>
    <w:rsid w:val="000F26C8"/>
    <w:rsid w:val="000F2DCE"/>
    <w:rsid w:val="000F3097"/>
    <w:rsid w:val="000F3FA7"/>
    <w:rsid w:val="000F5889"/>
    <w:rsid w:val="0010070E"/>
    <w:rsid w:val="00101F48"/>
    <w:rsid w:val="00102CCB"/>
    <w:rsid w:val="00102DFA"/>
    <w:rsid w:val="001058FA"/>
    <w:rsid w:val="00105ADC"/>
    <w:rsid w:val="00105CE8"/>
    <w:rsid w:val="00106834"/>
    <w:rsid w:val="0010734E"/>
    <w:rsid w:val="00110581"/>
    <w:rsid w:val="001128E8"/>
    <w:rsid w:val="001175D7"/>
    <w:rsid w:val="00120319"/>
    <w:rsid w:val="00121526"/>
    <w:rsid w:val="00123FF0"/>
    <w:rsid w:val="00124138"/>
    <w:rsid w:val="0012518F"/>
    <w:rsid w:val="0012570F"/>
    <w:rsid w:val="00126AF7"/>
    <w:rsid w:val="001304AB"/>
    <w:rsid w:val="00131885"/>
    <w:rsid w:val="00132B84"/>
    <w:rsid w:val="0013456F"/>
    <w:rsid w:val="00136554"/>
    <w:rsid w:val="001365DC"/>
    <w:rsid w:val="00137F7C"/>
    <w:rsid w:val="00140366"/>
    <w:rsid w:val="001414AE"/>
    <w:rsid w:val="0014383F"/>
    <w:rsid w:val="00143B10"/>
    <w:rsid w:val="00150263"/>
    <w:rsid w:val="00150370"/>
    <w:rsid w:val="0015162A"/>
    <w:rsid w:val="00152122"/>
    <w:rsid w:val="00153309"/>
    <w:rsid w:val="0015386F"/>
    <w:rsid w:val="00155F05"/>
    <w:rsid w:val="00157167"/>
    <w:rsid w:val="00160A86"/>
    <w:rsid w:val="00162D70"/>
    <w:rsid w:val="00164267"/>
    <w:rsid w:val="001642A6"/>
    <w:rsid w:val="00166256"/>
    <w:rsid w:val="0016732F"/>
    <w:rsid w:val="00167409"/>
    <w:rsid w:val="001674A1"/>
    <w:rsid w:val="00171343"/>
    <w:rsid w:val="00171CEB"/>
    <w:rsid w:val="00172C78"/>
    <w:rsid w:val="00173581"/>
    <w:rsid w:val="001737EC"/>
    <w:rsid w:val="00174FEC"/>
    <w:rsid w:val="00177C69"/>
    <w:rsid w:val="001800A5"/>
    <w:rsid w:val="0018108E"/>
    <w:rsid w:val="001820FC"/>
    <w:rsid w:val="00184B72"/>
    <w:rsid w:val="00184D7B"/>
    <w:rsid w:val="00185D5C"/>
    <w:rsid w:val="00186C09"/>
    <w:rsid w:val="001900C9"/>
    <w:rsid w:val="00190781"/>
    <w:rsid w:val="00192AC6"/>
    <w:rsid w:val="00195092"/>
    <w:rsid w:val="00197C4A"/>
    <w:rsid w:val="001A05DD"/>
    <w:rsid w:val="001A46C7"/>
    <w:rsid w:val="001A53AB"/>
    <w:rsid w:val="001B06B6"/>
    <w:rsid w:val="001B0B7F"/>
    <w:rsid w:val="001B14C8"/>
    <w:rsid w:val="001B3989"/>
    <w:rsid w:val="001B44DC"/>
    <w:rsid w:val="001B58F1"/>
    <w:rsid w:val="001B5A22"/>
    <w:rsid w:val="001B6E21"/>
    <w:rsid w:val="001B6FA9"/>
    <w:rsid w:val="001B7159"/>
    <w:rsid w:val="001C0880"/>
    <w:rsid w:val="001C2A92"/>
    <w:rsid w:val="001C3474"/>
    <w:rsid w:val="001C4EB0"/>
    <w:rsid w:val="001C50ED"/>
    <w:rsid w:val="001C5AA9"/>
    <w:rsid w:val="001C5DDC"/>
    <w:rsid w:val="001C689A"/>
    <w:rsid w:val="001D0050"/>
    <w:rsid w:val="001D0703"/>
    <w:rsid w:val="001D0F08"/>
    <w:rsid w:val="001D2B6B"/>
    <w:rsid w:val="001D327D"/>
    <w:rsid w:val="001D5711"/>
    <w:rsid w:val="001D5D19"/>
    <w:rsid w:val="001D6FD8"/>
    <w:rsid w:val="001E1FEE"/>
    <w:rsid w:val="001E2835"/>
    <w:rsid w:val="001E28DD"/>
    <w:rsid w:val="001E369F"/>
    <w:rsid w:val="001E3E15"/>
    <w:rsid w:val="001F03DC"/>
    <w:rsid w:val="001F378D"/>
    <w:rsid w:val="001F54A1"/>
    <w:rsid w:val="001F604A"/>
    <w:rsid w:val="001F63DE"/>
    <w:rsid w:val="001F6D13"/>
    <w:rsid w:val="001F766B"/>
    <w:rsid w:val="00202324"/>
    <w:rsid w:val="002025ED"/>
    <w:rsid w:val="00203DF1"/>
    <w:rsid w:val="002041CF"/>
    <w:rsid w:val="002054B0"/>
    <w:rsid w:val="00205578"/>
    <w:rsid w:val="0020584D"/>
    <w:rsid w:val="00210411"/>
    <w:rsid w:val="002106F2"/>
    <w:rsid w:val="00211005"/>
    <w:rsid w:val="0021149E"/>
    <w:rsid w:val="00212DC6"/>
    <w:rsid w:val="00215A49"/>
    <w:rsid w:val="00215F03"/>
    <w:rsid w:val="00216649"/>
    <w:rsid w:val="00221468"/>
    <w:rsid w:val="00221CB2"/>
    <w:rsid w:val="00224789"/>
    <w:rsid w:val="00227580"/>
    <w:rsid w:val="00227E09"/>
    <w:rsid w:val="00232D44"/>
    <w:rsid w:val="00232F90"/>
    <w:rsid w:val="00233B79"/>
    <w:rsid w:val="00234587"/>
    <w:rsid w:val="0023527F"/>
    <w:rsid w:val="002407C6"/>
    <w:rsid w:val="00241819"/>
    <w:rsid w:val="0024270E"/>
    <w:rsid w:val="00244F3B"/>
    <w:rsid w:val="00245610"/>
    <w:rsid w:val="00245C97"/>
    <w:rsid w:val="0024639A"/>
    <w:rsid w:val="00250242"/>
    <w:rsid w:val="002503D2"/>
    <w:rsid w:val="00250641"/>
    <w:rsid w:val="002514A3"/>
    <w:rsid w:val="002519FA"/>
    <w:rsid w:val="00251CD0"/>
    <w:rsid w:val="00252C18"/>
    <w:rsid w:val="00256352"/>
    <w:rsid w:val="00260279"/>
    <w:rsid w:val="00260524"/>
    <w:rsid w:val="00260F9E"/>
    <w:rsid w:val="00261D36"/>
    <w:rsid w:val="00261DD4"/>
    <w:rsid w:val="00262980"/>
    <w:rsid w:val="00263881"/>
    <w:rsid w:val="00266B19"/>
    <w:rsid w:val="00267428"/>
    <w:rsid w:val="00273030"/>
    <w:rsid w:val="002746F3"/>
    <w:rsid w:val="00274D66"/>
    <w:rsid w:val="002752E1"/>
    <w:rsid w:val="00275359"/>
    <w:rsid w:val="0027634D"/>
    <w:rsid w:val="00280D5B"/>
    <w:rsid w:val="00281A1B"/>
    <w:rsid w:val="00281A21"/>
    <w:rsid w:val="00282589"/>
    <w:rsid w:val="00282926"/>
    <w:rsid w:val="00285D56"/>
    <w:rsid w:val="00285FDE"/>
    <w:rsid w:val="0028614F"/>
    <w:rsid w:val="00286464"/>
    <w:rsid w:val="00286D9B"/>
    <w:rsid w:val="00287335"/>
    <w:rsid w:val="00287878"/>
    <w:rsid w:val="0029068E"/>
    <w:rsid w:val="00291364"/>
    <w:rsid w:val="0029200E"/>
    <w:rsid w:val="0029201C"/>
    <w:rsid w:val="00293542"/>
    <w:rsid w:val="00294201"/>
    <w:rsid w:val="0029483F"/>
    <w:rsid w:val="002952B9"/>
    <w:rsid w:val="002959C6"/>
    <w:rsid w:val="0029708E"/>
    <w:rsid w:val="0029747A"/>
    <w:rsid w:val="00297BDC"/>
    <w:rsid w:val="002A0381"/>
    <w:rsid w:val="002A0C00"/>
    <w:rsid w:val="002A1143"/>
    <w:rsid w:val="002A2AB9"/>
    <w:rsid w:val="002A38FC"/>
    <w:rsid w:val="002A514B"/>
    <w:rsid w:val="002A5B22"/>
    <w:rsid w:val="002B0630"/>
    <w:rsid w:val="002B2747"/>
    <w:rsid w:val="002B2DEE"/>
    <w:rsid w:val="002B3DEE"/>
    <w:rsid w:val="002B47E3"/>
    <w:rsid w:val="002B4ED2"/>
    <w:rsid w:val="002B50D8"/>
    <w:rsid w:val="002B72D0"/>
    <w:rsid w:val="002B7794"/>
    <w:rsid w:val="002C0C56"/>
    <w:rsid w:val="002C17F9"/>
    <w:rsid w:val="002C3750"/>
    <w:rsid w:val="002C3CB9"/>
    <w:rsid w:val="002C4F47"/>
    <w:rsid w:val="002C6B65"/>
    <w:rsid w:val="002C6CEF"/>
    <w:rsid w:val="002C7A9C"/>
    <w:rsid w:val="002D0B7E"/>
    <w:rsid w:val="002D19C3"/>
    <w:rsid w:val="002D1CEF"/>
    <w:rsid w:val="002D276C"/>
    <w:rsid w:val="002D4645"/>
    <w:rsid w:val="002D4BF1"/>
    <w:rsid w:val="002D53B2"/>
    <w:rsid w:val="002D69DF"/>
    <w:rsid w:val="002E203D"/>
    <w:rsid w:val="002E20DF"/>
    <w:rsid w:val="002E2685"/>
    <w:rsid w:val="002E5A22"/>
    <w:rsid w:val="002E779D"/>
    <w:rsid w:val="002F2B10"/>
    <w:rsid w:val="002F55AE"/>
    <w:rsid w:val="002F65F1"/>
    <w:rsid w:val="002F7858"/>
    <w:rsid w:val="002F7B6D"/>
    <w:rsid w:val="002F7C6B"/>
    <w:rsid w:val="00300434"/>
    <w:rsid w:val="00300BB3"/>
    <w:rsid w:val="003011A5"/>
    <w:rsid w:val="00301A21"/>
    <w:rsid w:val="0030211C"/>
    <w:rsid w:val="00303D5F"/>
    <w:rsid w:val="00304D16"/>
    <w:rsid w:val="0030635C"/>
    <w:rsid w:val="00311B1A"/>
    <w:rsid w:val="00311D9E"/>
    <w:rsid w:val="00313589"/>
    <w:rsid w:val="00315743"/>
    <w:rsid w:val="00317413"/>
    <w:rsid w:val="0032204D"/>
    <w:rsid w:val="00323263"/>
    <w:rsid w:val="0032481D"/>
    <w:rsid w:val="00325BCB"/>
    <w:rsid w:val="00326A68"/>
    <w:rsid w:val="0032773A"/>
    <w:rsid w:val="00327BB9"/>
    <w:rsid w:val="00327C29"/>
    <w:rsid w:val="0033071E"/>
    <w:rsid w:val="00330C7E"/>
    <w:rsid w:val="003320CD"/>
    <w:rsid w:val="0033586D"/>
    <w:rsid w:val="003364BE"/>
    <w:rsid w:val="00340869"/>
    <w:rsid w:val="003421A7"/>
    <w:rsid w:val="003433A2"/>
    <w:rsid w:val="00343D1B"/>
    <w:rsid w:val="00344761"/>
    <w:rsid w:val="00344F54"/>
    <w:rsid w:val="00346A6F"/>
    <w:rsid w:val="00347D98"/>
    <w:rsid w:val="00347FE7"/>
    <w:rsid w:val="003504FD"/>
    <w:rsid w:val="0035127E"/>
    <w:rsid w:val="003523B3"/>
    <w:rsid w:val="00352EF2"/>
    <w:rsid w:val="00354A3D"/>
    <w:rsid w:val="00354D23"/>
    <w:rsid w:val="00355277"/>
    <w:rsid w:val="00360167"/>
    <w:rsid w:val="0036114A"/>
    <w:rsid w:val="00361C49"/>
    <w:rsid w:val="00362BBE"/>
    <w:rsid w:val="00363033"/>
    <w:rsid w:val="00363189"/>
    <w:rsid w:val="00363B71"/>
    <w:rsid w:val="0036467C"/>
    <w:rsid w:val="00364D8E"/>
    <w:rsid w:val="00364E7D"/>
    <w:rsid w:val="003664E4"/>
    <w:rsid w:val="00366C8B"/>
    <w:rsid w:val="003672AC"/>
    <w:rsid w:val="003712FB"/>
    <w:rsid w:val="003720E4"/>
    <w:rsid w:val="0037236F"/>
    <w:rsid w:val="003724E9"/>
    <w:rsid w:val="00372AC5"/>
    <w:rsid w:val="00373F1B"/>
    <w:rsid w:val="003741D8"/>
    <w:rsid w:val="00374746"/>
    <w:rsid w:val="00375F6A"/>
    <w:rsid w:val="00376C57"/>
    <w:rsid w:val="00377498"/>
    <w:rsid w:val="00382781"/>
    <w:rsid w:val="00383507"/>
    <w:rsid w:val="0038397D"/>
    <w:rsid w:val="00384069"/>
    <w:rsid w:val="00386229"/>
    <w:rsid w:val="003868E2"/>
    <w:rsid w:val="00390099"/>
    <w:rsid w:val="00392499"/>
    <w:rsid w:val="003940D0"/>
    <w:rsid w:val="00397488"/>
    <w:rsid w:val="00397823"/>
    <w:rsid w:val="00397A2D"/>
    <w:rsid w:val="003A2904"/>
    <w:rsid w:val="003A458D"/>
    <w:rsid w:val="003A4C4E"/>
    <w:rsid w:val="003A7015"/>
    <w:rsid w:val="003B3D74"/>
    <w:rsid w:val="003B4CA2"/>
    <w:rsid w:val="003B65CD"/>
    <w:rsid w:val="003B7493"/>
    <w:rsid w:val="003B79E2"/>
    <w:rsid w:val="003C1411"/>
    <w:rsid w:val="003C2087"/>
    <w:rsid w:val="003C2D4C"/>
    <w:rsid w:val="003C2F07"/>
    <w:rsid w:val="003C3725"/>
    <w:rsid w:val="003C6C9D"/>
    <w:rsid w:val="003C7C24"/>
    <w:rsid w:val="003D112F"/>
    <w:rsid w:val="003D1285"/>
    <w:rsid w:val="003D20E7"/>
    <w:rsid w:val="003D31BB"/>
    <w:rsid w:val="003D36AA"/>
    <w:rsid w:val="003D4075"/>
    <w:rsid w:val="003D4592"/>
    <w:rsid w:val="003D4F64"/>
    <w:rsid w:val="003D5DE9"/>
    <w:rsid w:val="003D6C67"/>
    <w:rsid w:val="003E3FFA"/>
    <w:rsid w:val="003E6D42"/>
    <w:rsid w:val="003F2F71"/>
    <w:rsid w:val="003F4B58"/>
    <w:rsid w:val="003F6CF8"/>
    <w:rsid w:val="003F7F4B"/>
    <w:rsid w:val="00400432"/>
    <w:rsid w:val="004005F7"/>
    <w:rsid w:val="0040198C"/>
    <w:rsid w:val="00402B32"/>
    <w:rsid w:val="00403E2E"/>
    <w:rsid w:val="00403EC1"/>
    <w:rsid w:val="004056AC"/>
    <w:rsid w:val="004069F0"/>
    <w:rsid w:val="004072BE"/>
    <w:rsid w:val="0040732C"/>
    <w:rsid w:val="00407A6B"/>
    <w:rsid w:val="0041228E"/>
    <w:rsid w:val="004135B6"/>
    <w:rsid w:val="00413627"/>
    <w:rsid w:val="00415A3A"/>
    <w:rsid w:val="00415BBF"/>
    <w:rsid w:val="00417D68"/>
    <w:rsid w:val="00421E3F"/>
    <w:rsid w:val="004228E2"/>
    <w:rsid w:val="004246C7"/>
    <w:rsid w:val="0042475A"/>
    <w:rsid w:val="00427546"/>
    <w:rsid w:val="004303D0"/>
    <w:rsid w:val="004304E5"/>
    <w:rsid w:val="00430A66"/>
    <w:rsid w:val="00431833"/>
    <w:rsid w:val="00432621"/>
    <w:rsid w:val="0043540F"/>
    <w:rsid w:val="00435BE3"/>
    <w:rsid w:val="00436BF3"/>
    <w:rsid w:val="00437076"/>
    <w:rsid w:val="00437212"/>
    <w:rsid w:val="004372FB"/>
    <w:rsid w:val="00437D73"/>
    <w:rsid w:val="00441285"/>
    <w:rsid w:val="004412CA"/>
    <w:rsid w:val="004431BB"/>
    <w:rsid w:val="00445550"/>
    <w:rsid w:val="00446F2D"/>
    <w:rsid w:val="004473BC"/>
    <w:rsid w:val="00451DEA"/>
    <w:rsid w:val="00453FA7"/>
    <w:rsid w:val="00455215"/>
    <w:rsid w:val="0045574C"/>
    <w:rsid w:val="00455CB7"/>
    <w:rsid w:val="00456034"/>
    <w:rsid w:val="00460A59"/>
    <w:rsid w:val="00460D71"/>
    <w:rsid w:val="00460E3A"/>
    <w:rsid w:val="004621A7"/>
    <w:rsid w:val="00462484"/>
    <w:rsid w:val="00464F04"/>
    <w:rsid w:val="004662EE"/>
    <w:rsid w:val="00470002"/>
    <w:rsid w:val="00470361"/>
    <w:rsid w:val="004705E0"/>
    <w:rsid w:val="00473D00"/>
    <w:rsid w:val="00474546"/>
    <w:rsid w:val="0047499E"/>
    <w:rsid w:val="00477854"/>
    <w:rsid w:val="00480FF6"/>
    <w:rsid w:val="004811C8"/>
    <w:rsid w:val="00481932"/>
    <w:rsid w:val="00483B45"/>
    <w:rsid w:val="00483D2A"/>
    <w:rsid w:val="0048449E"/>
    <w:rsid w:val="004858F4"/>
    <w:rsid w:val="0048684C"/>
    <w:rsid w:val="00487F4F"/>
    <w:rsid w:val="00491734"/>
    <w:rsid w:val="00492A5D"/>
    <w:rsid w:val="00492BD2"/>
    <w:rsid w:val="0049414A"/>
    <w:rsid w:val="00495B6D"/>
    <w:rsid w:val="004A0AF1"/>
    <w:rsid w:val="004A19D3"/>
    <w:rsid w:val="004A4649"/>
    <w:rsid w:val="004A490E"/>
    <w:rsid w:val="004A4BDA"/>
    <w:rsid w:val="004A5D8B"/>
    <w:rsid w:val="004A712A"/>
    <w:rsid w:val="004A7FA0"/>
    <w:rsid w:val="004B0510"/>
    <w:rsid w:val="004B0E08"/>
    <w:rsid w:val="004B2BD6"/>
    <w:rsid w:val="004B2D1B"/>
    <w:rsid w:val="004B3404"/>
    <w:rsid w:val="004B5760"/>
    <w:rsid w:val="004B5B98"/>
    <w:rsid w:val="004B5BDB"/>
    <w:rsid w:val="004B66ED"/>
    <w:rsid w:val="004B6D2A"/>
    <w:rsid w:val="004C431E"/>
    <w:rsid w:val="004C4CF9"/>
    <w:rsid w:val="004C6558"/>
    <w:rsid w:val="004C7DA5"/>
    <w:rsid w:val="004D2AC0"/>
    <w:rsid w:val="004D2B7F"/>
    <w:rsid w:val="004D366D"/>
    <w:rsid w:val="004D3E6B"/>
    <w:rsid w:val="004D569C"/>
    <w:rsid w:val="004D56A4"/>
    <w:rsid w:val="004D6327"/>
    <w:rsid w:val="004D6B77"/>
    <w:rsid w:val="004D79ED"/>
    <w:rsid w:val="004E24AA"/>
    <w:rsid w:val="004E4BD7"/>
    <w:rsid w:val="004E6FE4"/>
    <w:rsid w:val="004F05D7"/>
    <w:rsid w:val="004F32D4"/>
    <w:rsid w:val="004F3984"/>
    <w:rsid w:val="004F45F2"/>
    <w:rsid w:val="004F61B2"/>
    <w:rsid w:val="004F7500"/>
    <w:rsid w:val="004F7A19"/>
    <w:rsid w:val="00500A73"/>
    <w:rsid w:val="005019C7"/>
    <w:rsid w:val="005020F5"/>
    <w:rsid w:val="00502CF1"/>
    <w:rsid w:val="00502ECE"/>
    <w:rsid w:val="00503795"/>
    <w:rsid w:val="00504320"/>
    <w:rsid w:val="005051CF"/>
    <w:rsid w:val="0050594D"/>
    <w:rsid w:val="00507D8A"/>
    <w:rsid w:val="005112E8"/>
    <w:rsid w:val="00511BCB"/>
    <w:rsid w:val="00512CAE"/>
    <w:rsid w:val="005142F6"/>
    <w:rsid w:val="00516A33"/>
    <w:rsid w:val="0052076B"/>
    <w:rsid w:val="00520EAF"/>
    <w:rsid w:val="005214CB"/>
    <w:rsid w:val="00521A95"/>
    <w:rsid w:val="00521C97"/>
    <w:rsid w:val="0052322B"/>
    <w:rsid w:val="0052364E"/>
    <w:rsid w:val="00525495"/>
    <w:rsid w:val="00526A23"/>
    <w:rsid w:val="00530DAC"/>
    <w:rsid w:val="0053138C"/>
    <w:rsid w:val="00531E3B"/>
    <w:rsid w:val="00531E5B"/>
    <w:rsid w:val="00534DDF"/>
    <w:rsid w:val="00536398"/>
    <w:rsid w:val="00536ABA"/>
    <w:rsid w:val="00540264"/>
    <w:rsid w:val="00541458"/>
    <w:rsid w:val="00541756"/>
    <w:rsid w:val="00541DE0"/>
    <w:rsid w:val="00543E12"/>
    <w:rsid w:val="00544955"/>
    <w:rsid w:val="00545B04"/>
    <w:rsid w:val="00546E45"/>
    <w:rsid w:val="00547B46"/>
    <w:rsid w:val="00550EC0"/>
    <w:rsid w:val="00552539"/>
    <w:rsid w:val="005525ED"/>
    <w:rsid w:val="00553249"/>
    <w:rsid w:val="00555911"/>
    <w:rsid w:val="00555E08"/>
    <w:rsid w:val="00556182"/>
    <w:rsid w:val="0055661C"/>
    <w:rsid w:val="00556C0C"/>
    <w:rsid w:val="00557253"/>
    <w:rsid w:val="00557C0D"/>
    <w:rsid w:val="00560DAE"/>
    <w:rsid w:val="00563BDF"/>
    <w:rsid w:val="00566149"/>
    <w:rsid w:val="005679F3"/>
    <w:rsid w:val="00567B5C"/>
    <w:rsid w:val="005712AC"/>
    <w:rsid w:val="00571751"/>
    <w:rsid w:val="0057318C"/>
    <w:rsid w:val="00573D8A"/>
    <w:rsid w:val="00574BD9"/>
    <w:rsid w:val="00576196"/>
    <w:rsid w:val="00576C68"/>
    <w:rsid w:val="00577048"/>
    <w:rsid w:val="00580B07"/>
    <w:rsid w:val="00580B51"/>
    <w:rsid w:val="00581529"/>
    <w:rsid w:val="005817A6"/>
    <w:rsid w:val="00581B93"/>
    <w:rsid w:val="0058265B"/>
    <w:rsid w:val="00583B86"/>
    <w:rsid w:val="00583F5A"/>
    <w:rsid w:val="00584A5E"/>
    <w:rsid w:val="005864E1"/>
    <w:rsid w:val="00587BF7"/>
    <w:rsid w:val="00590956"/>
    <w:rsid w:val="00590F95"/>
    <w:rsid w:val="00591B93"/>
    <w:rsid w:val="00591F36"/>
    <w:rsid w:val="00593CDA"/>
    <w:rsid w:val="0059499C"/>
    <w:rsid w:val="00595B84"/>
    <w:rsid w:val="00595FAA"/>
    <w:rsid w:val="00595FD5"/>
    <w:rsid w:val="005A01D6"/>
    <w:rsid w:val="005A11BD"/>
    <w:rsid w:val="005A1AE5"/>
    <w:rsid w:val="005A2479"/>
    <w:rsid w:val="005A2B47"/>
    <w:rsid w:val="005A30F4"/>
    <w:rsid w:val="005A3662"/>
    <w:rsid w:val="005A43AC"/>
    <w:rsid w:val="005A5874"/>
    <w:rsid w:val="005A77F0"/>
    <w:rsid w:val="005B0738"/>
    <w:rsid w:val="005B21DC"/>
    <w:rsid w:val="005B3A93"/>
    <w:rsid w:val="005B4851"/>
    <w:rsid w:val="005B596B"/>
    <w:rsid w:val="005B5EB2"/>
    <w:rsid w:val="005B7CA6"/>
    <w:rsid w:val="005C0924"/>
    <w:rsid w:val="005C102E"/>
    <w:rsid w:val="005C29DE"/>
    <w:rsid w:val="005C3034"/>
    <w:rsid w:val="005C43D4"/>
    <w:rsid w:val="005C46CF"/>
    <w:rsid w:val="005C49F4"/>
    <w:rsid w:val="005C664E"/>
    <w:rsid w:val="005D2E53"/>
    <w:rsid w:val="005D4942"/>
    <w:rsid w:val="005D626E"/>
    <w:rsid w:val="005E1352"/>
    <w:rsid w:val="005E1A71"/>
    <w:rsid w:val="005E1D6A"/>
    <w:rsid w:val="005E3563"/>
    <w:rsid w:val="005E7D77"/>
    <w:rsid w:val="005F107B"/>
    <w:rsid w:val="005F1DB9"/>
    <w:rsid w:val="005F572F"/>
    <w:rsid w:val="006018E3"/>
    <w:rsid w:val="006024CE"/>
    <w:rsid w:val="006037DC"/>
    <w:rsid w:val="006047FC"/>
    <w:rsid w:val="00604BFF"/>
    <w:rsid w:val="00605E10"/>
    <w:rsid w:val="006068BB"/>
    <w:rsid w:val="00606A8B"/>
    <w:rsid w:val="00606F44"/>
    <w:rsid w:val="00607E05"/>
    <w:rsid w:val="006118AC"/>
    <w:rsid w:val="00611B8E"/>
    <w:rsid w:val="00612324"/>
    <w:rsid w:val="00613BE1"/>
    <w:rsid w:val="00613E1A"/>
    <w:rsid w:val="00617C38"/>
    <w:rsid w:val="00617F68"/>
    <w:rsid w:val="0062031F"/>
    <w:rsid w:val="00623463"/>
    <w:rsid w:val="006236D1"/>
    <w:rsid w:val="0062405C"/>
    <w:rsid w:val="00624C0F"/>
    <w:rsid w:val="00625CA1"/>
    <w:rsid w:val="00626391"/>
    <w:rsid w:val="00626763"/>
    <w:rsid w:val="00626C7C"/>
    <w:rsid w:val="0062791C"/>
    <w:rsid w:val="0063038C"/>
    <w:rsid w:val="0063058E"/>
    <w:rsid w:val="006306E1"/>
    <w:rsid w:val="006306EF"/>
    <w:rsid w:val="00631139"/>
    <w:rsid w:val="00631F0D"/>
    <w:rsid w:val="006321B5"/>
    <w:rsid w:val="0063505C"/>
    <w:rsid w:val="006363E6"/>
    <w:rsid w:val="0063652E"/>
    <w:rsid w:val="006369B3"/>
    <w:rsid w:val="006378D9"/>
    <w:rsid w:val="00640136"/>
    <w:rsid w:val="00647BD0"/>
    <w:rsid w:val="00650B0C"/>
    <w:rsid w:val="00651EC0"/>
    <w:rsid w:val="00655D78"/>
    <w:rsid w:val="00655E07"/>
    <w:rsid w:val="00657EC9"/>
    <w:rsid w:val="00660AD6"/>
    <w:rsid w:val="00661537"/>
    <w:rsid w:val="00662A4C"/>
    <w:rsid w:val="00663B73"/>
    <w:rsid w:val="00667ADD"/>
    <w:rsid w:val="00670613"/>
    <w:rsid w:val="00670AB7"/>
    <w:rsid w:val="00671471"/>
    <w:rsid w:val="00671530"/>
    <w:rsid w:val="00675027"/>
    <w:rsid w:val="00677343"/>
    <w:rsid w:val="006809F4"/>
    <w:rsid w:val="00680EA7"/>
    <w:rsid w:val="0068244A"/>
    <w:rsid w:val="00682493"/>
    <w:rsid w:val="006828E3"/>
    <w:rsid w:val="00682966"/>
    <w:rsid w:val="00683C8B"/>
    <w:rsid w:val="00684FFF"/>
    <w:rsid w:val="00686EF1"/>
    <w:rsid w:val="006875D4"/>
    <w:rsid w:val="00692B77"/>
    <w:rsid w:val="00692DC7"/>
    <w:rsid w:val="0069381C"/>
    <w:rsid w:val="00693CA0"/>
    <w:rsid w:val="00694B8B"/>
    <w:rsid w:val="006954A6"/>
    <w:rsid w:val="00695ADE"/>
    <w:rsid w:val="00695AFD"/>
    <w:rsid w:val="00696CEF"/>
    <w:rsid w:val="0069715D"/>
    <w:rsid w:val="006A17BF"/>
    <w:rsid w:val="006A3504"/>
    <w:rsid w:val="006A5CFF"/>
    <w:rsid w:val="006A6A8B"/>
    <w:rsid w:val="006A788C"/>
    <w:rsid w:val="006A78D0"/>
    <w:rsid w:val="006A7D69"/>
    <w:rsid w:val="006B0D27"/>
    <w:rsid w:val="006B1706"/>
    <w:rsid w:val="006B2041"/>
    <w:rsid w:val="006B22ED"/>
    <w:rsid w:val="006B2A0E"/>
    <w:rsid w:val="006B2A1A"/>
    <w:rsid w:val="006B3D05"/>
    <w:rsid w:val="006B4A24"/>
    <w:rsid w:val="006B4FDD"/>
    <w:rsid w:val="006B57EA"/>
    <w:rsid w:val="006B5A5F"/>
    <w:rsid w:val="006C0F23"/>
    <w:rsid w:val="006C1071"/>
    <w:rsid w:val="006C3620"/>
    <w:rsid w:val="006C6985"/>
    <w:rsid w:val="006D0D13"/>
    <w:rsid w:val="006D128A"/>
    <w:rsid w:val="006D1512"/>
    <w:rsid w:val="006D2E49"/>
    <w:rsid w:val="006D392D"/>
    <w:rsid w:val="006D6741"/>
    <w:rsid w:val="006D70CB"/>
    <w:rsid w:val="006D73B4"/>
    <w:rsid w:val="006D7CE3"/>
    <w:rsid w:val="006E1F0F"/>
    <w:rsid w:val="006E331E"/>
    <w:rsid w:val="006E377E"/>
    <w:rsid w:val="006E50A7"/>
    <w:rsid w:val="006E5F1B"/>
    <w:rsid w:val="006E6E60"/>
    <w:rsid w:val="006E77D2"/>
    <w:rsid w:val="006E7A4C"/>
    <w:rsid w:val="006F1A6B"/>
    <w:rsid w:val="006F59C8"/>
    <w:rsid w:val="006F7FC7"/>
    <w:rsid w:val="00701C97"/>
    <w:rsid w:val="00703177"/>
    <w:rsid w:val="00703516"/>
    <w:rsid w:val="007036A9"/>
    <w:rsid w:val="00703BBF"/>
    <w:rsid w:val="00704732"/>
    <w:rsid w:val="00705D31"/>
    <w:rsid w:val="0070624E"/>
    <w:rsid w:val="00707B51"/>
    <w:rsid w:val="00711E55"/>
    <w:rsid w:val="00714497"/>
    <w:rsid w:val="00716992"/>
    <w:rsid w:val="00716AD0"/>
    <w:rsid w:val="00717AC6"/>
    <w:rsid w:val="00722C00"/>
    <w:rsid w:val="00723D77"/>
    <w:rsid w:val="0072695F"/>
    <w:rsid w:val="007321C3"/>
    <w:rsid w:val="00732E07"/>
    <w:rsid w:val="00733A5B"/>
    <w:rsid w:val="00733E0F"/>
    <w:rsid w:val="00734150"/>
    <w:rsid w:val="0073417D"/>
    <w:rsid w:val="007343C9"/>
    <w:rsid w:val="00735B1E"/>
    <w:rsid w:val="00736B94"/>
    <w:rsid w:val="0074157B"/>
    <w:rsid w:val="00741AFF"/>
    <w:rsid w:val="00742829"/>
    <w:rsid w:val="00743A63"/>
    <w:rsid w:val="0074417C"/>
    <w:rsid w:val="0074540D"/>
    <w:rsid w:val="007463CF"/>
    <w:rsid w:val="007468A3"/>
    <w:rsid w:val="00747208"/>
    <w:rsid w:val="00747409"/>
    <w:rsid w:val="00752B64"/>
    <w:rsid w:val="0075347B"/>
    <w:rsid w:val="00753B00"/>
    <w:rsid w:val="00754FB0"/>
    <w:rsid w:val="00755367"/>
    <w:rsid w:val="00756F0B"/>
    <w:rsid w:val="007572D8"/>
    <w:rsid w:val="007576B0"/>
    <w:rsid w:val="007609DF"/>
    <w:rsid w:val="0076151A"/>
    <w:rsid w:val="00762D8C"/>
    <w:rsid w:val="00765214"/>
    <w:rsid w:val="00766144"/>
    <w:rsid w:val="0076658C"/>
    <w:rsid w:val="00766884"/>
    <w:rsid w:val="00767492"/>
    <w:rsid w:val="007677CB"/>
    <w:rsid w:val="007706FA"/>
    <w:rsid w:val="0077076C"/>
    <w:rsid w:val="007726C4"/>
    <w:rsid w:val="007739E0"/>
    <w:rsid w:val="007743D3"/>
    <w:rsid w:val="00774C0D"/>
    <w:rsid w:val="007751C9"/>
    <w:rsid w:val="00777033"/>
    <w:rsid w:val="00777145"/>
    <w:rsid w:val="00777733"/>
    <w:rsid w:val="00780E3C"/>
    <w:rsid w:val="00781FC7"/>
    <w:rsid w:val="00782EEF"/>
    <w:rsid w:val="00783399"/>
    <w:rsid w:val="007907C6"/>
    <w:rsid w:val="00791C3B"/>
    <w:rsid w:val="00792F71"/>
    <w:rsid w:val="00794B8D"/>
    <w:rsid w:val="007962AE"/>
    <w:rsid w:val="007968CB"/>
    <w:rsid w:val="00797602"/>
    <w:rsid w:val="007A2500"/>
    <w:rsid w:val="007A2CC8"/>
    <w:rsid w:val="007A60BB"/>
    <w:rsid w:val="007A6E68"/>
    <w:rsid w:val="007B1017"/>
    <w:rsid w:val="007B22D4"/>
    <w:rsid w:val="007B31B8"/>
    <w:rsid w:val="007B39BA"/>
    <w:rsid w:val="007B3D43"/>
    <w:rsid w:val="007B513C"/>
    <w:rsid w:val="007B5546"/>
    <w:rsid w:val="007B5F5B"/>
    <w:rsid w:val="007B61F5"/>
    <w:rsid w:val="007B6741"/>
    <w:rsid w:val="007B7123"/>
    <w:rsid w:val="007C107F"/>
    <w:rsid w:val="007C15E3"/>
    <w:rsid w:val="007C16B8"/>
    <w:rsid w:val="007C2539"/>
    <w:rsid w:val="007C28A4"/>
    <w:rsid w:val="007C38C4"/>
    <w:rsid w:val="007C43CD"/>
    <w:rsid w:val="007C5360"/>
    <w:rsid w:val="007C5C62"/>
    <w:rsid w:val="007C5D74"/>
    <w:rsid w:val="007C5E98"/>
    <w:rsid w:val="007C7093"/>
    <w:rsid w:val="007D0A5B"/>
    <w:rsid w:val="007D0C59"/>
    <w:rsid w:val="007D7918"/>
    <w:rsid w:val="007D7D0D"/>
    <w:rsid w:val="007E09A7"/>
    <w:rsid w:val="007E1974"/>
    <w:rsid w:val="007E2FB0"/>
    <w:rsid w:val="007E3A58"/>
    <w:rsid w:val="007E3B67"/>
    <w:rsid w:val="007E4F3D"/>
    <w:rsid w:val="007E53D6"/>
    <w:rsid w:val="007E65A2"/>
    <w:rsid w:val="007E7C81"/>
    <w:rsid w:val="007E7FDA"/>
    <w:rsid w:val="007F019C"/>
    <w:rsid w:val="007F0239"/>
    <w:rsid w:val="007F2AEC"/>
    <w:rsid w:val="007F2DEF"/>
    <w:rsid w:val="007F2E9F"/>
    <w:rsid w:val="007F2F38"/>
    <w:rsid w:val="007F3AD8"/>
    <w:rsid w:val="007F3F12"/>
    <w:rsid w:val="007F6BC2"/>
    <w:rsid w:val="007F774C"/>
    <w:rsid w:val="008008F5"/>
    <w:rsid w:val="00802440"/>
    <w:rsid w:val="00802469"/>
    <w:rsid w:val="00802A4B"/>
    <w:rsid w:val="00802DE1"/>
    <w:rsid w:val="0080386B"/>
    <w:rsid w:val="00803C31"/>
    <w:rsid w:val="0080450D"/>
    <w:rsid w:val="0080463C"/>
    <w:rsid w:val="00804857"/>
    <w:rsid w:val="008062CD"/>
    <w:rsid w:val="008111EA"/>
    <w:rsid w:val="00811678"/>
    <w:rsid w:val="008120E0"/>
    <w:rsid w:val="00814D48"/>
    <w:rsid w:val="008215A3"/>
    <w:rsid w:val="00822278"/>
    <w:rsid w:val="00822293"/>
    <w:rsid w:val="00822C32"/>
    <w:rsid w:val="008245D5"/>
    <w:rsid w:val="00825275"/>
    <w:rsid w:val="008257DE"/>
    <w:rsid w:val="008274E2"/>
    <w:rsid w:val="00827CA3"/>
    <w:rsid w:val="008328E6"/>
    <w:rsid w:val="00832F70"/>
    <w:rsid w:val="00836659"/>
    <w:rsid w:val="00836831"/>
    <w:rsid w:val="008377B0"/>
    <w:rsid w:val="00837DC6"/>
    <w:rsid w:val="00840454"/>
    <w:rsid w:val="0084081E"/>
    <w:rsid w:val="008415B1"/>
    <w:rsid w:val="00842077"/>
    <w:rsid w:val="008421C2"/>
    <w:rsid w:val="008421C3"/>
    <w:rsid w:val="00842FD3"/>
    <w:rsid w:val="008434D5"/>
    <w:rsid w:val="00844019"/>
    <w:rsid w:val="00844C4C"/>
    <w:rsid w:val="0084554B"/>
    <w:rsid w:val="00846A0A"/>
    <w:rsid w:val="00846EFA"/>
    <w:rsid w:val="008474A8"/>
    <w:rsid w:val="00847990"/>
    <w:rsid w:val="0085092A"/>
    <w:rsid w:val="008534DC"/>
    <w:rsid w:val="00854582"/>
    <w:rsid w:val="008550C5"/>
    <w:rsid w:val="008550E8"/>
    <w:rsid w:val="00855258"/>
    <w:rsid w:val="00855373"/>
    <w:rsid w:val="00855F21"/>
    <w:rsid w:val="00856862"/>
    <w:rsid w:val="0085737E"/>
    <w:rsid w:val="00864F68"/>
    <w:rsid w:val="00864F81"/>
    <w:rsid w:val="00865FAA"/>
    <w:rsid w:val="00866084"/>
    <w:rsid w:val="0086639E"/>
    <w:rsid w:val="0086733A"/>
    <w:rsid w:val="00870A66"/>
    <w:rsid w:val="00875ED9"/>
    <w:rsid w:val="00876062"/>
    <w:rsid w:val="0087682E"/>
    <w:rsid w:val="0087702E"/>
    <w:rsid w:val="0087763D"/>
    <w:rsid w:val="00881D24"/>
    <w:rsid w:val="0088258B"/>
    <w:rsid w:val="00882B19"/>
    <w:rsid w:val="00882B33"/>
    <w:rsid w:val="00883D15"/>
    <w:rsid w:val="00885C4A"/>
    <w:rsid w:val="008863B2"/>
    <w:rsid w:val="00886AFB"/>
    <w:rsid w:val="00887386"/>
    <w:rsid w:val="00887470"/>
    <w:rsid w:val="00890D2B"/>
    <w:rsid w:val="00890EE2"/>
    <w:rsid w:val="0089183D"/>
    <w:rsid w:val="0089282E"/>
    <w:rsid w:val="0089598E"/>
    <w:rsid w:val="008959F6"/>
    <w:rsid w:val="00897141"/>
    <w:rsid w:val="008976E1"/>
    <w:rsid w:val="00897BF3"/>
    <w:rsid w:val="008A03E4"/>
    <w:rsid w:val="008A16B3"/>
    <w:rsid w:val="008A32ED"/>
    <w:rsid w:val="008A4D52"/>
    <w:rsid w:val="008A63A2"/>
    <w:rsid w:val="008A675B"/>
    <w:rsid w:val="008A7316"/>
    <w:rsid w:val="008B040C"/>
    <w:rsid w:val="008B08D2"/>
    <w:rsid w:val="008B206A"/>
    <w:rsid w:val="008B53BC"/>
    <w:rsid w:val="008B5D4C"/>
    <w:rsid w:val="008B674E"/>
    <w:rsid w:val="008B7F82"/>
    <w:rsid w:val="008C0467"/>
    <w:rsid w:val="008C0E82"/>
    <w:rsid w:val="008C4D4F"/>
    <w:rsid w:val="008C51DF"/>
    <w:rsid w:val="008C5516"/>
    <w:rsid w:val="008C6DCA"/>
    <w:rsid w:val="008C7BA2"/>
    <w:rsid w:val="008D0184"/>
    <w:rsid w:val="008D07A4"/>
    <w:rsid w:val="008D12F3"/>
    <w:rsid w:val="008D355D"/>
    <w:rsid w:val="008D4D2F"/>
    <w:rsid w:val="008E1A94"/>
    <w:rsid w:val="008E23B7"/>
    <w:rsid w:val="008E3736"/>
    <w:rsid w:val="008E5644"/>
    <w:rsid w:val="008F0494"/>
    <w:rsid w:val="008F090D"/>
    <w:rsid w:val="008F13E3"/>
    <w:rsid w:val="008F56FD"/>
    <w:rsid w:val="008F59A9"/>
    <w:rsid w:val="008F5B3F"/>
    <w:rsid w:val="008F5B65"/>
    <w:rsid w:val="008F5F4B"/>
    <w:rsid w:val="008F5FD7"/>
    <w:rsid w:val="008F61CC"/>
    <w:rsid w:val="008F6A16"/>
    <w:rsid w:val="008F6AFF"/>
    <w:rsid w:val="0090132D"/>
    <w:rsid w:val="00901B5B"/>
    <w:rsid w:val="00902E3D"/>
    <w:rsid w:val="0090467E"/>
    <w:rsid w:val="00905D65"/>
    <w:rsid w:val="00906D81"/>
    <w:rsid w:val="0090732F"/>
    <w:rsid w:val="009118D8"/>
    <w:rsid w:val="009126D1"/>
    <w:rsid w:val="00912B8D"/>
    <w:rsid w:val="009132F3"/>
    <w:rsid w:val="00913308"/>
    <w:rsid w:val="0091347F"/>
    <w:rsid w:val="00914547"/>
    <w:rsid w:val="00914EDD"/>
    <w:rsid w:val="00915C1A"/>
    <w:rsid w:val="0091616E"/>
    <w:rsid w:val="00917134"/>
    <w:rsid w:val="0091774D"/>
    <w:rsid w:val="00917AB1"/>
    <w:rsid w:val="00922096"/>
    <w:rsid w:val="009230C3"/>
    <w:rsid w:val="009236A1"/>
    <w:rsid w:val="00923718"/>
    <w:rsid w:val="0092462D"/>
    <w:rsid w:val="00925DEC"/>
    <w:rsid w:val="00927719"/>
    <w:rsid w:val="00927D04"/>
    <w:rsid w:val="00930884"/>
    <w:rsid w:val="00933F1E"/>
    <w:rsid w:val="009348B0"/>
    <w:rsid w:val="0093630F"/>
    <w:rsid w:val="00940C61"/>
    <w:rsid w:val="00942B89"/>
    <w:rsid w:val="00943484"/>
    <w:rsid w:val="00943D1D"/>
    <w:rsid w:val="00944396"/>
    <w:rsid w:val="00944948"/>
    <w:rsid w:val="009473F9"/>
    <w:rsid w:val="009476B4"/>
    <w:rsid w:val="00950867"/>
    <w:rsid w:val="00953018"/>
    <w:rsid w:val="009569F7"/>
    <w:rsid w:val="00961C7D"/>
    <w:rsid w:val="00963B4D"/>
    <w:rsid w:val="00964BF2"/>
    <w:rsid w:val="00965CEA"/>
    <w:rsid w:val="00967D0E"/>
    <w:rsid w:val="00971488"/>
    <w:rsid w:val="0097360D"/>
    <w:rsid w:val="00973711"/>
    <w:rsid w:val="00973AB5"/>
    <w:rsid w:val="00974DCF"/>
    <w:rsid w:val="0097574B"/>
    <w:rsid w:val="00976D0E"/>
    <w:rsid w:val="00977B7D"/>
    <w:rsid w:val="00981CF3"/>
    <w:rsid w:val="009822C5"/>
    <w:rsid w:val="00982432"/>
    <w:rsid w:val="00983933"/>
    <w:rsid w:val="009873A4"/>
    <w:rsid w:val="009875EF"/>
    <w:rsid w:val="00987963"/>
    <w:rsid w:val="0099018B"/>
    <w:rsid w:val="00991455"/>
    <w:rsid w:val="00991940"/>
    <w:rsid w:val="00991B10"/>
    <w:rsid w:val="00992563"/>
    <w:rsid w:val="009968B4"/>
    <w:rsid w:val="009969A6"/>
    <w:rsid w:val="00997C89"/>
    <w:rsid w:val="009A04F3"/>
    <w:rsid w:val="009A19EC"/>
    <w:rsid w:val="009A3F4C"/>
    <w:rsid w:val="009A4805"/>
    <w:rsid w:val="009B31F8"/>
    <w:rsid w:val="009B3CA5"/>
    <w:rsid w:val="009B4515"/>
    <w:rsid w:val="009B4675"/>
    <w:rsid w:val="009B4948"/>
    <w:rsid w:val="009B4F71"/>
    <w:rsid w:val="009B628E"/>
    <w:rsid w:val="009B74A3"/>
    <w:rsid w:val="009C0987"/>
    <w:rsid w:val="009C39CA"/>
    <w:rsid w:val="009C3D82"/>
    <w:rsid w:val="009C4F34"/>
    <w:rsid w:val="009C77B5"/>
    <w:rsid w:val="009C77BC"/>
    <w:rsid w:val="009D06AE"/>
    <w:rsid w:val="009D0A41"/>
    <w:rsid w:val="009D0F1B"/>
    <w:rsid w:val="009D17A9"/>
    <w:rsid w:val="009D18B2"/>
    <w:rsid w:val="009D1D8B"/>
    <w:rsid w:val="009D2E16"/>
    <w:rsid w:val="009D52FF"/>
    <w:rsid w:val="009D5F77"/>
    <w:rsid w:val="009D6550"/>
    <w:rsid w:val="009D6610"/>
    <w:rsid w:val="009D69F9"/>
    <w:rsid w:val="009E0D74"/>
    <w:rsid w:val="009E22DD"/>
    <w:rsid w:val="009E2727"/>
    <w:rsid w:val="009E3E95"/>
    <w:rsid w:val="009E49C4"/>
    <w:rsid w:val="009E5AC6"/>
    <w:rsid w:val="009E6A82"/>
    <w:rsid w:val="009E6ADE"/>
    <w:rsid w:val="009E70C7"/>
    <w:rsid w:val="009F0D95"/>
    <w:rsid w:val="009F20C4"/>
    <w:rsid w:val="009F31AA"/>
    <w:rsid w:val="009F5A69"/>
    <w:rsid w:val="009F5B0F"/>
    <w:rsid w:val="009F5CC5"/>
    <w:rsid w:val="009F5FC7"/>
    <w:rsid w:val="009F7F02"/>
    <w:rsid w:val="00A0172E"/>
    <w:rsid w:val="00A02741"/>
    <w:rsid w:val="00A02ADA"/>
    <w:rsid w:val="00A0394F"/>
    <w:rsid w:val="00A06974"/>
    <w:rsid w:val="00A06D79"/>
    <w:rsid w:val="00A07929"/>
    <w:rsid w:val="00A11DA2"/>
    <w:rsid w:val="00A1413F"/>
    <w:rsid w:val="00A1669A"/>
    <w:rsid w:val="00A16793"/>
    <w:rsid w:val="00A173E4"/>
    <w:rsid w:val="00A21D60"/>
    <w:rsid w:val="00A223CB"/>
    <w:rsid w:val="00A2240B"/>
    <w:rsid w:val="00A22794"/>
    <w:rsid w:val="00A230C2"/>
    <w:rsid w:val="00A237E3"/>
    <w:rsid w:val="00A23C10"/>
    <w:rsid w:val="00A2497C"/>
    <w:rsid w:val="00A25BF6"/>
    <w:rsid w:val="00A26005"/>
    <w:rsid w:val="00A26316"/>
    <w:rsid w:val="00A27B05"/>
    <w:rsid w:val="00A307AF"/>
    <w:rsid w:val="00A31229"/>
    <w:rsid w:val="00A31919"/>
    <w:rsid w:val="00A33E3D"/>
    <w:rsid w:val="00A34AF1"/>
    <w:rsid w:val="00A34FFC"/>
    <w:rsid w:val="00A35EC0"/>
    <w:rsid w:val="00A35FA1"/>
    <w:rsid w:val="00A37130"/>
    <w:rsid w:val="00A37E7F"/>
    <w:rsid w:val="00A41036"/>
    <w:rsid w:val="00A4202A"/>
    <w:rsid w:val="00A42C4A"/>
    <w:rsid w:val="00A43457"/>
    <w:rsid w:val="00A44B22"/>
    <w:rsid w:val="00A451FD"/>
    <w:rsid w:val="00A464F4"/>
    <w:rsid w:val="00A47F5C"/>
    <w:rsid w:val="00A50A7B"/>
    <w:rsid w:val="00A50C98"/>
    <w:rsid w:val="00A518F1"/>
    <w:rsid w:val="00A528A5"/>
    <w:rsid w:val="00A53C4F"/>
    <w:rsid w:val="00A55B64"/>
    <w:rsid w:val="00A55EBB"/>
    <w:rsid w:val="00A57EC5"/>
    <w:rsid w:val="00A601EE"/>
    <w:rsid w:val="00A604AA"/>
    <w:rsid w:val="00A60BA7"/>
    <w:rsid w:val="00A61B8A"/>
    <w:rsid w:val="00A62536"/>
    <w:rsid w:val="00A62813"/>
    <w:rsid w:val="00A646AC"/>
    <w:rsid w:val="00A6526D"/>
    <w:rsid w:val="00A660A5"/>
    <w:rsid w:val="00A66B23"/>
    <w:rsid w:val="00A66CCD"/>
    <w:rsid w:val="00A72641"/>
    <w:rsid w:val="00A726A5"/>
    <w:rsid w:val="00A7337D"/>
    <w:rsid w:val="00A7582A"/>
    <w:rsid w:val="00A76D5C"/>
    <w:rsid w:val="00A77101"/>
    <w:rsid w:val="00A8461D"/>
    <w:rsid w:val="00A84940"/>
    <w:rsid w:val="00A8559F"/>
    <w:rsid w:val="00A864F2"/>
    <w:rsid w:val="00A876D6"/>
    <w:rsid w:val="00A90460"/>
    <w:rsid w:val="00A9441A"/>
    <w:rsid w:val="00A94BB8"/>
    <w:rsid w:val="00A9531C"/>
    <w:rsid w:val="00AA0A04"/>
    <w:rsid w:val="00AA110B"/>
    <w:rsid w:val="00AA1519"/>
    <w:rsid w:val="00AA1A6B"/>
    <w:rsid w:val="00AA3E06"/>
    <w:rsid w:val="00AA4380"/>
    <w:rsid w:val="00AA5A38"/>
    <w:rsid w:val="00AA6C41"/>
    <w:rsid w:val="00AA761F"/>
    <w:rsid w:val="00AB1897"/>
    <w:rsid w:val="00AB26FC"/>
    <w:rsid w:val="00AB4AD7"/>
    <w:rsid w:val="00AB4D0A"/>
    <w:rsid w:val="00AB6496"/>
    <w:rsid w:val="00AB6563"/>
    <w:rsid w:val="00AB6766"/>
    <w:rsid w:val="00AB7778"/>
    <w:rsid w:val="00AB793B"/>
    <w:rsid w:val="00AC057C"/>
    <w:rsid w:val="00AC23CD"/>
    <w:rsid w:val="00AC2A8A"/>
    <w:rsid w:val="00AC3E38"/>
    <w:rsid w:val="00AC5336"/>
    <w:rsid w:val="00AC66C3"/>
    <w:rsid w:val="00AD0A7D"/>
    <w:rsid w:val="00AD0CC8"/>
    <w:rsid w:val="00AD12EE"/>
    <w:rsid w:val="00AD244C"/>
    <w:rsid w:val="00AD2556"/>
    <w:rsid w:val="00AD5126"/>
    <w:rsid w:val="00AD55A9"/>
    <w:rsid w:val="00AD5EFD"/>
    <w:rsid w:val="00AD6BF2"/>
    <w:rsid w:val="00AD7635"/>
    <w:rsid w:val="00AE03E2"/>
    <w:rsid w:val="00AE23D6"/>
    <w:rsid w:val="00AE4100"/>
    <w:rsid w:val="00AE4719"/>
    <w:rsid w:val="00AE509D"/>
    <w:rsid w:val="00AF28AB"/>
    <w:rsid w:val="00AF2D24"/>
    <w:rsid w:val="00AF5394"/>
    <w:rsid w:val="00AF761F"/>
    <w:rsid w:val="00B016B0"/>
    <w:rsid w:val="00B064FB"/>
    <w:rsid w:val="00B07379"/>
    <w:rsid w:val="00B101CC"/>
    <w:rsid w:val="00B10788"/>
    <w:rsid w:val="00B11464"/>
    <w:rsid w:val="00B12849"/>
    <w:rsid w:val="00B1410F"/>
    <w:rsid w:val="00B25E0B"/>
    <w:rsid w:val="00B26CFB"/>
    <w:rsid w:val="00B302B2"/>
    <w:rsid w:val="00B303F4"/>
    <w:rsid w:val="00B317F2"/>
    <w:rsid w:val="00B32B45"/>
    <w:rsid w:val="00B34334"/>
    <w:rsid w:val="00B347B6"/>
    <w:rsid w:val="00B348B0"/>
    <w:rsid w:val="00B35275"/>
    <w:rsid w:val="00B35F8F"/>
    <w:rsid w:val="00B365B2"/>
    <w:rsid w:val="00B37442"/>
    <w:rsid w:val="00B42DE7"/>
    <w:rsid w:val="00B45A65"/>
    <w:rsid w:val="00B47528"/>
    <w:rsid w:val="00B509B2"/>
    <w:rsid w:val="00B50AE1"/>
    <w:rsid w:val="00B51C65"/>
    <w:rsid w:val="00B521C0"/>
    <w:rsid w:val="00B53314"/>
    <w:rsid w:val="00B5353D"/>
    <w:rsid w:val="00B544E6"/>
    <w:rsid w:val="00B54F97"/>
    <w:rsid w:val="00B57F5C"/>
    <w:rsid w:val="00B602C5"/>
    <w:rsid w:val="00B6060A"/>
    <w:rsid w:val="00B6085E"/>
    <w:rsid w:val="00B6120F"/>
    <w:rsid w:val="00B612AF"/>
    <w:rsid w:val="00B621B8"/>
    <w:rsid w:val="00B630A6"/>
    <w:rsid w:val="00B64FF5"/>
    <w:rsid w:val="00B66DB0"/>
    <w:rsid w:val="00B709C3"/>
    <w:rsid w:val="00B72EB7"/>
    <w:rsid w:val="00B730A0"/>
    <w:rsid w:val="00B7508F"/>
    <w:rsid w:val="00B75BB8"/>
    <w:rsid w:val="00B76972"/>
    <w:rsid w:val="00B76E6B"/>
    <w:rsid w:val="00B8082F"/>
    <w:rsid w:val="00B82069"/>
    <w:rsid w:val="00B84B99"/>
    <w:rsid w:val="00B90DAB"/>
    <w:rsid w:val="00B93C5C"/>
    <w:rsid w:val="00B93DC2"/>
    <w:rsid w:val="00B956A6"/>
    <w:rsid w:val="00BA08E5"/>
    <w:rsid w:val="00BA23C2"/>
    <w:rsid w:val="00BA461D"/>
    <w:rsid w:val="00BA4739"/>
    <w:rsid w:val="00BA4C1B"/>
    <w:rsid w:val="00BA5228"/>
    <w:rsid w:val="00BA55AF"/>
    <w:rsid w:val="00BA6056"/>
    <w:rsid w:val="00BA6520"/>
    <w:rsid w:val="00BA6BB7"/>
    <w:rsid w:val="00BB0508"/>
    <w:rsid w:val="00BB1194"/>
    <w:rsid w:val="00BB23A1"/>
    <w:rsid w:val="00BB46A7"/>
    <w:rsid w:val="00BB703D"/>
    <w:rsid w:val="00BC001F"/>
    <w:rsid w:val="00BC1EBA"/>
    <w:rsid w:val="00BC2823"/>
    <w:rsid w:val="00BC31B9"/>
    <w:rsid w:val="00BC52A6"/>
    <w:rsid w:val="00BC605E"/>
    <w:rsid w:val="00BC651D"/>
    <w:rsid w:val="00BC6A15"/>
    <w:rsid w:val="00BC7A07"/>
    <w:rsid w:val="00BC7D32"/>
    <w:rsid w:val="00BD1BCB"/>
    <w:rsid w:val="00BD2126"/>
    <w:rsid w:val="00BD4CF0"/>
    <w:rsid w:val="00BD546A"/>
    <w:rsid w:val="00BD742C"/>
    <w:rsid w:val="00BE081E"/>
    <w:rsid w:val="00BE0E0E"/>
    <w:rsid w:val="00BE180D"/>
    <w:rsid w:val="00BE51D3"/>
    <w:rsid w:val="00BE53A1"/>
    <w:rsid w:val="00BE6A53"/>
    <w:rsid w:val="00BF2FB4"/>
    <w:rsid w:val="00BF58B8"/>
    <w:rsid w:val="00BF6F21"/>
    <w:rsid w:val="00BF755F"/>
    <w:rsid w:val="00C00F11"/>
    <w:rsid w:val="00C0191C"/>
    <w:rsid w:val="00C0198E"/>
    <w:rsid w:val="00C01C37"/>
    <w:rsid w:val="00C0328C"/>
    <w:rsid w:val="00C04B87"/>
    <w:rsid w:val="00C04FAB"/>
    <w:rsid w:val="00C05315"/>
    <w:rsid w:val="00C05516"/>
    <w:rsid w:val="00C0610A"/>
    <w:rsid w:val="00C06962"/>
    <w:rsid w:val="00C07A2A"/>
    <w:rsid w:val="00C116AD"/>
    <w:rsid w:val="00C1348A"/>
    <w:rsid w:val="00C13848"/>
    <w:rsid w:val="00C14842"/>
    <w:rsid w:val="00C14FBE"/>
    <w:rsid w:val="00C17FE9"/>
    <w:rsid w:val="00C2061B"/>
    <w:rsid w:val="00C20D41"/>
    <w:rsid w:val="00C21028"/>
    <w:rsid w:val="00C213A2"/>
    <w:rsid w:val="00C22DDB"/>
    <w:rsid w:val="00C26759"/>
    <w:rsid w:val="00C26B7A"/>
    <w:rsid w:val="00C2732D"/>
    <w:rsid w:val="00C300D9"/>
    <w:rsid w:val="00C317BA"/>
    <w:rsid w:val="00C3282A"/>
    <w:rsid w:val="00C342D1"/>
    <w:rsid w:val="00C353D9"/>
    <w:rsid w:val="00C3559D"/>
    <w:rsid w:val="00C3793B"/>
    <w:rsid w:val="00C40EB2"/>
    <w:rsid w:val="00C414DE"/>
    <w:rsid w:val="00C4674E"/>
    <w:rsid w:val="00C46A12"/>
    <w:rsid w:val="00C5108A"/>
    <w:rsid w:val="00C60C3B"/>
    <w:rsid w:val="00C6333D"/>
    <w:rsid w:val="00C639C4"/>
    <w:rsid w:val="00C64064"/>
    <w:rsid w:val="00C662C8"/>
    <w:rsid w:val="00C66533"/>
    <w:rsid w:val="00C71263"/>
    <w:rsid w:val="00C7194A"/>
    <w:rsid w:val="00C71980"/>
    <w:rsid w:val="00C71F64"/>
    <w:rsid w:val="00C72D19"/>
    <w:rsid w:val="00C73869"/>
    <w:rsid w:val="00C7416F"/>
    <w:rsid w:val="00C75384"/>
    <w:rsid w:val="00C80624"/>
    <w:rsid w:val="00C8064D"/>
    <w:rsid w:val="00C80BED"/>
    <w:rsid w:val="00C82A24"/>
    <w:rsid w:val="00C848D1"/>
    <w:rsid w:val="00C86931"/>
    <w:rsid w:val="00C87D29"/>
    <w:rsid w:val="00C924F5"/>
    <w:rsid w:val="00C92CE9"/>
    <w:rsid w:val="00C933BB"/>
    <w:rsid w:val="00C943BC"/>
    <w:rsid w:val="00CA086C"/>
    <w:rsid w:val="00CA0991"/>
    <w:rsid w:val="00CA1B36"/>
    <w:rsid w:val="00CA269A"/>
    <w:rsid w:val="00CA45A1"/>
    <w:rsid w:val="00CA518C"/>
    <w:rsid w:val="00CA552F"/>
    <w:rsid w:val="00CB0A49"/>
    <w:rsid w:val="00CB1B55"/>
    <w:rsid w:val="00CB2846"/>
    <w:rsid w:val="00CB3223"/>
    <w:rsid w:val="00CB3F53"/>
    <w:rsid w:val="00CB4778"/>
    <w:rsid w:val="00CB4EC3"/>
    <w:rsid w:val="00CB7B2D"/>
    <w:rsid w:val="00CC0D92"/>
    <w:rsid w:val="00CC0DCF"/>
    <w:rsid w:val="00CC1618"/>
    <w:rsid w:val="00CC263F"/>
    <w:rsid w:val="00CC2C44"/>
    <w:rsid w:val="00CC2D2F"/>
    <w:rsid w:val="00CC5A93"/>
    <w:rsid w:val="00CC674B"/>
    <w:rsid w:val="00CC6ADC"/>
    <w:rsid w:val="00CD1A9A"/>
    <w:rsid w:val="00CD234D"/>
    <w:rsid w:val="00CD2FBF"/>
    <w:rsid w:val="00CD327C"/>
    <w:rsid w:val="00CD4D72"/>
    <w:rsid w:val="00CD64A4"/>
    <w:rsid w:val="00CD6E81"/>
    <w:rsid w:val="00CD72E3"/>
    <w:rsid w:val="00CE14BA"/>
    <w:rsid w:val="00CE4206"/>
    <w:rsid w:val="00CE435F"/>
    <w:rsid w:val="00CE583F"/>
    <w:rsid w:val="00CF04D8"/>
    <w:rsid w:val="00CF33BF"/>
    <w:rsid w:val="00CF6808"/>
    <w:rsid w:val="00D0007F"/>
    <w:rsid w:val="00D027CA"/>
    <w:rsid w:val="00D03BA0"/>
    <w:rsid w:val="00D048F8"/>
    <w:rsid w:val="00D04DCD"/>
    <w:rsid w:val="00D064FC"/>
    <w:rsid w:val="00D0693B"/>
    <w:rsid w:val="00D079CE"/>
    <w:rsid w:val="00D1202B"/>
    <w:rsid w:val="00D12AC9"/>
    <w:rsid w:val="00D131DE"/>
    <w:rsid w:val="00D1483B"/>
    <w:rsid w:val="00D1557E"/>
    <w:rsid w:val="00D161A2"/>
    <w:rsid w:val="00D17CD0"/>
    <w:rsid w:val="00D21DF9"/>
    <w:rsid w:val="00D22CD9"/>
    <w:rsid w:val="00D23690"/>
    <w:rsid w:val="00D24052"/>
    <w:rsid w:val="00D30183"/>
    <w:rsid w:val="00D30D2E"/>
    <w:rsid w:val="00D315FD"/>
    <w:rsid w:val="00D3194C"/>
    <w:rsid w:val="00D321A9"/>
    <w:rsid w:val="00D35CAB"/>
    <w:rsid w:val="00D3789C"/>
    <w:rsid w:val="00D40E3B"/>
    <w:rsid w:val="00D411DD"/>
    <w:rsid w:val="00D43AAF"/>
    <w:rsid w:val="00D451F1"/>
    <w:rsid w:val="00D45E08"/>
    <w:rsid w:val="00D4622E"/>
    <w:rsid w:val="00D52378"/>
    <w:rsid w:val="00D53A75"/>
    <w:rsid w:val="00D5485D"/>
    <w:rsid w:val="00D55588"/>
    <w:rsid w:val="00D62569"/>
    <w:rsid w:val="00D62D8B"/>
    <w:rsid w:val="00D63C15"/>
    <w:rsid w:val="00D656CD"/>
    <w:rsid w:val="00D66060"/>
    <w:rsid w:val="00D662F2"/>
    <w:rsid w:val="00D663BD"/>
    <w:rsid w:val="00D6727B"/>
    <w:rsid w:val="00D679F5"/>
    <w:rsid w:val="00D702D8"/>
    <w:rsid w:val="00D70EAC"/>
    <w:rsid w:val="00D72820"/>
    <w:rsid w:val="00D73596"/>
    <w:rsid w:val="00D73F77"/>
    <w:rsid w:val="00D749CE"/>
    <w:rsid w:val="00D7515A"/>
    <w:rsid w:val="00D75653"/>
    <w:rsid w:val="00D767C8"/>
    <w:rsid w:val="00D76D61"/>
    <w:rsid w:val="00D802F1"/>
    <w:rsid w:val="00D80723"/>
    <w:rsid w:val="00D80B56"/>
    <w:rsid w:val="00D81184"/>
    <w:rsid w:val="00D817B4"/>
    <w:rsid w:val="00D8195B"/>
    <w:rsid w:val="00D8287F"/>
    <w:rsid w:val="00D82ECF"/>
    <w:rsid w:val="00D833BD"/>
    <w:rsid w:val="00D865E6"/>
    <w:rsid w:val="00D908EF"/>
    <w:rsid w:val="00D940D0"/>
    <w:rsid w:val="00D947BC"/>
    <w:rsid w:val="00D948EF"/>
    <w:rsid w:val="00D9586C"/>
    <w:rsid w:val="00D959CB"/>
    <w:rsid w:val="00D97325"/>
    <w:rsid w:val="00DA17D0"/>
    <w:rsid w:val="00DA3492"/>
    <w:rsid w:val="00DA3889"/>
    <w:rsid w:val="00DA3AEE"/>
    <w:rsid w:val="00DA3B98"/>
    <w:rsid w:val="00DA463A"/>
    <w:rsid w:val="00DA4FF2"/>
    <w:rsid w:val="00DA521F"/>
    <w:rsid w:val="00DA536C"/>
    <w:rsid w:val="00DB3DF2"/>
    <w:rsid w:val="00DB7674"/>
    <w:rsid w:val="00DB799B"/>
    <w:rsid w:val="00DC1A48"/>
    <w:rsid w:val="00DC29C7"/>
    <w:rsid w:val="00DC2FED"/>
    <w:rsid w:val="00DC4817"/>
    <w:rsid w:val="00DC4A09"/>
    <w:rsid w:val="00DC593F"/>
    <w:rsid w:val="00DD00C2"/>
    <w:rsid w:val="00DD055C"/>
    <w:rsid w:val="00DD0B99"/>
    <w:rsid w:val="00DD1E4E"/>
    <w:rsid w:val="00DD442D"/>
    <w:rsid w:val="00DD6BBF"/>
    <w:rsid w:val="00DE1FAC"/>
    <w:rsid w:val="00DE24A7"/>
    <w:rsid w:val="00DE5462"/>
    <w:rsid w:val="00DE5A93"/>
    <w:rsid w:val="00DE6396"/>
    <w:rsid w:val="00DE7A90"/>
    <w:rsid w:val="00DF1CBD"/>
    <w:rsid w:val="00DF21D4"/>
    <w:rsid w:val="00DF51A8"/>
    <w:rsid w:val="00DF64DB"/>
    <w:rsid w:val="00E01555"/>
    <w:rsid w:val="00E01763"/>
    <w:rsid w:val="00E01A13"/>
    <w:rsid w:val="00E0538B"/>
    <w:rsid w:val="00E06AD0"/>
    <w:rsid w:val="00E102F8"/>
    <w:rsid w:val="00E1251F"/>
    <w:rsid w:val="00E135E6"/>
    <w:rsid w:val="00E1479F"/>
    <w:rsid w:val="00E15B2F"/>
    <w:rsid w:val="00E1735C"/>
    <w:rsid w:val="00E1756D"/>
    <w:rsid w:val="00E21600"/>
    <w:rsid w:val="00E22B74"/>
    <w:rsid w:val="00E22EB7"/>
    <w:rsid w:val="00E23E98"/>
    <w:rsid w:val="00E24E68"/>
    <w:rsid w:val="00E256EE"/>
    <w:rsid w:val="00E27F36"/>
    <w:rsid w:val="00E3010A"/>
    <w:rsid w:val="00E303F6"/>
    <w:rsid w:val="00E31941"/>
    <w:rsid w:val="00E324CA"/>
    <w:rsid w:val="00E3440E"/>
    <w:rsid w:val="00E409FF"/>
    <w:rsid w:val="00E40ADB"/>
    <w:rsid w:val="00E40B53"/>
    <w:rsid w:val="00E40C49"/>
    <w:rsid w:val="00E41620"/>
    <w:rsid w:val="00E454A0"/>
    <w:rsid w:val="00E45A1C"/>
    <w:rsid w:val="00E45ACA"/>
    <w:rsid w:val="00E46351"/>
    <w:rsid w:val="00E46CC4"/>
    <w:rsid w:val="00E50597"/>
    <w:rsid w:val="00E5095A"/>
    <w:rsid w:val="00E51691"/>
    <w:rsid w:val="00E5223C"/>
    <w:rsid w:val="00E53865"/>
    <w:rsid w:val="00E54DD4"/>
    <w:rsid w:val="00E55305"/>
    <w:rsid w:val="00E6030B"/>
    <w:rsid w:val="00E62291"/>
    <w:rsid w:val="00E62CC7"/>
    <w:rsid w:val="00E63531"/>
    <w:rsid w:val="00E63B48"/>
    <w:rsid w:val="00E64B8E"/>
    <w:rsid w:val="00E67C96"/>
    <w:rsid w:val="00E71F31"/>
    <w:rsid w:val="00E738CF"/>
    <w:rsid w:val="00E74977"/>
    <w:rsid w:val="00E74A07"/>
    <w:rsid w:val="00E80575"/>
    <w:rsid w:val="00E81339"/>
    <w:rsid w:val="00E81A01"/>
    <w:rsid w:val="00E82646"/>
    <w:rsid w:val="00E82DB8"/>
    <w:rsid w:val="00E84D97"/>
    <w:rsid w:val="00E854DC"/>
    <w:rsid w:val="00E86341"/>
    <w:rsid w:val="00E86EC1"/>
    <w:rsid w:val="00E92218"/>
    <w:rsid w:val="00E92700"/>
    <w:rsid w:val="00E92912"/>
    <w:rsid w:val="00E93721"/>
    <w:rsid w:val="00E9398C"/>
    <w:rsid w:val="00EA07DD"/>
    <w:rsid w:val="00EA2DBA"/>
    <w:rsid w:val="00EA38CB"/>
    <w:rsid w:val="00EA4F79"/>
    <w:rsid w:val="00EA5C12"/>
    <w:rsid w:val="00EA6F5A"/>
    <w:rsid w:val="00EA707D"/>
    <w:rsid w:val="00EA79DD"/>
    <w:rsid w:val="00EA7C7C"/>
    <w:rsid w:val="00EB045E"/>
    <w:rsid w:val="00EB223F"/>
    <w:rsid w:val="00EB2ADB"/>
    <w:rsid w:val="00EB2D55"/>
    <w:rsid w:val="00EB2D6E"/>
    <w:rsid w:val="00EB3C75"/>
    <w:rsid w:val="00EB5D68"/>
    <w:rsid w:val="00EB607C"/>
    <w:rsid w:val="00EB68B9"/>
    <w:rsid w:val="00EC2307"/>
    <w:rsid w:val="00EC2492"/>
    <w:rsid w:val="00EC2A7E"/>
    <w:rsid w:val="00EC315E"/>
    <w:rsid w:val="00EC330D"/>
    <w:rsid w:val="00EC331E"/>
    <w:rsid w:val="00EC471C"/>
    <w:rsid w:val="00EC4908"/>
    <w:rsid w:val="00EC7D32"/>
    <w:rsid w:val="00ED0189"/>
    <w:rsid w:val="00ED02B6"/>
    <w:rsid w:val="00ED10DB"/>
    <w:rsid w:val="00ED3793"/>
    <w:rsid w:val="00ED3F5C"/>
    <w:rsid w:val="00ED4717"/>
    <w:rsid w:val="00ED5CB5"/>
    <w:rsid w:val="00ED7426"/>
    <w:rsid w:val="00EE19EB"/>
    <w:rsid w:val="00EE25FA"/>
    <w:rsid w:val="00EE4B59"/>
    <w:rsid w:val="00EE4CA7"/>
    <w:rsid w:val="00EE4E43"/>
    <w:rsid w:val="00EE57DF"/>
    <w:rsid w:val="00EE6BD7"/>
    <w:rsid w:val="00EE7461"/>
    <w:rsid w:val="00EE7A3E"/>
    <w:rsid w:val="00EF0884"/>
    <w:rsid w:val="00EF0913"/>
    <w:rsid w:val="00EF11AA"/>
    <w:rsid w:val="00EF1412"/>
    <w:rsid w:val="00EF33FE"/>
    <w:rsid w:val="00EF6767"/>
    <w:rsid w:val="00EF797D"/>
    <w:rsid w:val="00F01662"/>
    <w:rsid w:val="00F0219C"/>
    <w:rsid w:val="00F0372F"/>
    <w:rsid w:val="00F0392A"/>
    <w:rsid w:val="00F047C1"/>
    <w:rsid w:val="00F05CF2"/>
    <w:rsid w:val="00F06AD5"/>
    <w:rsid w:val="00F10C50"/>
    <w:rsid w:val="00F10CE4"/>
    <w:rsid w:val="00F11A01"/>
    <w:rsid w:val="00F11E56"/>
    <w:rsid w:val="00F128CC"/>
    <w:rsid w:val="00F13E7A"/>
    <w:rsid w:val="00F1607A"/>
    <w:rsid w:val="00F1784A"/>
    <w:rsid w:val="00F17954"/>
    <w:rsid w:val="00F20A78"/>
    <w:rsid w:val="00F22D84"/>
    <w:rsid w:val="00F25CB9"/>
    <w:rsid w:val="00F27CA4"/>
    <w:rsid w:val="00F31398"/>
    <w:rsid w:val="00F3177B"/>
    <w:rsid w:val="00F31DBF"/>
    <w:rsid w:val="00F3214F"/>
    <w:rsid w:val="00F34738"/>
    <w:rsid w:val="00F35A34"/>
    <w:rsid w:val="00F35FDC"/>
    <w:rsid w:val="00F36DF1"/>
    <w:rsid w:val="00F36E10"/>
    <w:rsid w:val="00F37900"/>
    <w:rsid w:val="00F412E7"/>
    <w:rsid w:val="00F42024"/>
    <w:rsid w:val="00F44A2E"/>
    <w:rsid w:val="00F47484"/>
    <w:rsid w:val="00F47751"/>
    <w:rsid w:val="00F47F16"/>
    <w:rsid w:val="00F5144A"/>
    <w:rsid w:val="00F52629"/>
    <w:rsid w:val="00F541B8"/>
    <w:rsid w:val="00F54324"/>
    <w:rsid w:val="00F5544A"/>
    <w:rsid w:val="00F555B3"/>
    <w:rsid w:val="00F556F6"/>
    <w:rsid w:val="00F5640E"/>
    <w:rsid w:val="00F57B4A"/>
    <w:rsid w:val="00F604FD"/>
    <w:rsid w:val="00F6053F"/>
    <w:rsid w:val="00F6153E"/>
    <w:rsid w:val="00F61D21"/>
    <w:rsid w:val="00F6366B"/>
    <w:rsid w:val="00F63E8B"/>
    <w:rsid w:val="00F63F88"/>
    <w:rsid w:val="00F6702A"/>
    <w:rsid w:val="00F672EE"/>
    <w:rsid w:val="00F70538"/>
    <w:rsid w:val="00F714B5"/>
    <w:rsid w:val="00F71A80"/>
    <w:rsid w:val="00F71ECD"/>
    <w:rsid w:val="00F722FC"/>
    <w:rsid w:val="00F72C39"/>
    <w:rsid w:val="00F731BD"/>
    <w:rsid w:val="00F7327A"/>
    <w:rsid w:val="00F77249"/>
    <w:rsid w:val="00F773B6"/>
    <w:rsid w:val="00F776C8"/>
    <w:rsid w:val="00F80AB4"/>
    <w:rsid w:val="00F810D5"/>
    <w:rsid w:val="00F832A0"/>
    <w:rsid w:val="00F847E2"/>
    <w:rsid w:val="00F853B9"/>
    <w:rsid w:val="00F868B3"/>
    <w:rsid w:val="00F90249"/>
    <w:rsid w:val="00F9276A"/>
    <w:rsid w:val="00F93E05"/>
    <w:rsid w:val="00F93F2F"/>
    <w:rsid w:val="00F944D1"/>
    <w:rsid w:val="00F96366"/>
    <w:rsid w:val="00F96D6E"/>
    <w:rsid w:val="00F97A73"/>
    <w:rsid w:val="00F97F66"/>
    <w:rsid w:val="00FA16FA"/>
    <w:rsid w:val="00FA220D"/>
    <w:rsid w:val="00FA2989"/>
    <w:rsid w:val="00FA39D8"/>
    <w:rsid w:val="00FA516F"/>
    <w:rsid w:val="00FA5327"/>
    <w:rsid w:val="00FA62F5"/>
    <w:rsid w:val="00FA6FBC"/>
    <w:rsid w:val="00FB2089"/>
    <w:rsid w:val="00FB40CC"/>
    <w:rsid w:val="00FB4AC7"/>
    <w:rsid w:val="00FB5558"/>
    <w:rsid w:val="00FC08A8"/>
    <w:rsid w:val="00FC144B"/>
    <w:rsid w:val="00FC188C"/>
    <w:rsid w:val="00FC1B82"/>
    <w:rsid w:val="00FC594C"/>
    <w:rsid w:val="00FC6792"/>
    <w:rsid w:val="00FC67B9"/>
    <w:rsid w:val="00FC79A7"/>
    <w:rsid w:val="00FD044B"/>
    <w:rsid w:val="00FD15DA"/>
    <w:rsid w:val="00FD2A63"/>
    <w:rsid w:val="00FD462A"/>
    <w:rsid w:val="00FD59A3"/>
    <w:rsid w:val="00FD6D85"/>
    <w:rsid w:val="00FD75D8"/>
    <w:rsid w:val="00FE00FD"/>
    <w:rsid w:val="00FE0160"/>
    <w:rsid w:val="00FE1812"/>
    <w:rsid w:val="00FE22A8"/>
    <w:rsid w:val="00FE2B01"/>
    <w:rsid w:val="00FE4A5D"/>
    <w:rsid w:val="00FE6050"/>
    <w:rsid w:val="00FE7EDF"/>
    <w:rsid w:val="00FF0552"/>
    <w:rsid w:val="00FF2CC8"/>
    <w:rsid w:val="00FF36EC"/>
    <w:rsid w:val="00FF375F"/>
    <w:rsid w:val="00FF575E"/>
    <w:rsid w:val="00FF5D75"/>
    <w:rsid w:val="00FF62F7"/>
    <w:rsid w:val="00FF6338"/>
    <w:rsid w:val="00FF7B7F"/>
    <w:rsid w:val="00FF7E3A"/>
    <w:rsid w:val="0147EAEE"/>
    <w:rsid w:val="06E967F7"/>
    <w:rsid w:val="0983023F"/>
    <w:rsid w:val="0BEBBBE4"/>
    <w:rsid w:val="0CDDDE0A"/>
    <w:rsid w:val="17C5EDE0"/>
    <w:rsid w:val="1A605064"/>
    <w:rsid w:val="29F04EDE"/>
    <w:rsid w:val="2C7D0AE8"/>
    <w:rsid w:val="2F9A1DCB"/>
    <w:rsid w:val="3135EE2C"/>
    <w:rsid w:val="35C10B23"/>
    <w:rsid w:val="36095F4F"/>
    <w:rsid w:val="3D0F736A"/>
    <w:rsid w:val="3E1F7DA9"/>
    <w:rsid w:val="5043A7B4"/>
    <w:rsid w:val="5309DCDF"/>
    <w:rsid w:val="53309349"/>
    <w:rsid w:val="537638D1"/>
    <w:rsid w:val="5B6B973F"/>
    <w:rsid w:val="62885366"/>
    <w:rsid w:val="65928268"/>
    <w:rsid w:val="66780540"/>
    <w:rsid w:val="67152A6C"/>
    <w:rsid w:val="6B98BF7F"/>
    <w:rsid w:val="6BE89B8F"/>
    <w:rsid w:val="6D846BF0"/>
    <w:rsid w:val="71401597"/>
    <w:rsid w:val="71C8EC11"/>
    <w:rsid w:val="78976DE2"/>
    <w:rsid w:val="7AB333CB"/>
    <w:rsid w:val="7D43FBEB"/>
    <w:rsid w:val="7FC8A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A34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5" w:uiPriority="99"/>
    <w:lsdException w:name="Title" w:qFormat="1"/>
    <w:lsdException w:name="Default Paragraph Font" w:uiPriority="1"/>
    <w:lsdException w:name="Subtitle" w:qFormat="1"/>
    <w:lsdException w:name="Date" w:uiPriority="99"/>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6AE"/>
    <w:rPr>
      <w:sz w:val="24"/>
      <w:szCs w:val="24"/>
      <w:lang w:eastAsia="ja-JP"/>
    </w:rPr>
  </w:style>
  <w:style w:type="paragraph" w:styleId="Heading1">
    <w:name w:val="heading 1"/>
    <w:basedOn w:val="Normal"/>
    <w:next w:val="BodyText"/>
    <w:qFormat/>
    <w:rsid w:val="009D06AE"/>
    <w:pPr>
      <w:keepNext/>
      <w:numPr>
        <w:numId w:val="15"/>
      </w:numPr>
      <w:spacing w:after="240"/>
      <w:jc w:val="center"/>
      <w:outlineLvl w:val="0"/>
    </w:pPr>
    <w:rPr>
      <w:rFonts w:cs="Arial"/>
      <w:bCs/>
    </w:rPr>
  </w:style>
  <w:style w:type="paragraph" w:styleId="Heading2">
    <w:name w:val="heading 2"/>
    <w:basedOn w:val="Heading1"/>
    <w:next w:val="BodyText"/>
    <w:link w:val="Heading2Char"/>
    <w:qFormat/>
    <w:rsid w:val="009D06AE"/>
    <w:pPr>
      <w:keepNext w:val="0"/>
      <w:numPr>
        <w:ilvl w:val="1"/>
      </w:numPr>
      <w:jc w:val="both"/>
      <w:outlineLvl w:val="1"/>
    </w:pPr>
    <w:rPr>
      <w:rFonts w:cs="Times New Roman"/>
      <w:bCs w:val="0"/>
      <w:iCs/>
    </w:rPr>
  </w:style>
  <w:style w:type="paragraph" w:styleId="Heading3">
    <w:name w:val="heading 3"/>
    <w:basedOn w:val="Heading2"/>
    <w:next w:val="BodyText"/>
    <w:qFormat/>
    <w:rsid w:val="009D06AE"/>
    <w:pPr>
      <w:numPr>
        <w:ilvl w:val="2"/>
      </w:numPr>
      <w:outlineLvl w:val="2"/>
    </w:pPr>
    <w:rPr>
      <w:bCs/>
    </w:rPr>
  </w:style>
  <w:style w:type="paragraph" w:styleId="Heading4">
    <w:name w:val="heading 4"/>
    <w:basedOn w:val="Heading3"/>
    <w:next w:val="BodyText"/>
    <w:link w:val="Heading4Char"/>
    <w:uiPriority w:val="9"/>
    <w:qFormat/>
    <w:rsid w:val="009D06AE"/>
    <w:pPr>
      <w:numPr>
        <w:ilvl w:val="3"/>
      </w:numPr>
      <w:outlineLvl w:val="3"/>
    </w:pPr>
    <w:rPr>
      <w:bCs w:val="0"/>
    </w:rPr>
  </w:style>
  <w:style w:type="paragraph" w:styleId="Heading5">
    <w:name w:val="heading 5"/>
    <w:basedOn w:val="Heading4"/>
    <w:next w:val="BodyText"/>
    <w:qFormat/>
    <w:rsid w:val="009D06AE"/>
    <w:pPr>
      <w:numPr>
        <w:ilvl w:val="4"/>
      </w:numPr>
      <w:outlineLvl w:val="4"/>
    </w:pPr>
    <w:rPr>
      <w:bCs/>
      <w:iCs w:val="0"/>
    </w:rPr>
  </w:style>
  <w:style w:type="paragraph" w:styleId="Heading6">
    <w:name w:val="heading 6"/>
    <w:basedOn w:val="Heading5"/>
    <w:next w:val="BodyText"/>
    <w:qFormat/>
    <w:rsid w:val="009D06AE"/>
    <w:pPr>
      <w:numPr>
        <w:ilvl w:val="5"/>
      </w:numPr>
      <w:outlineLvl w:val="5"/>
    </w:pPr>
    <w:rPr>
      <w:bCs w:val="0"/>
    </w:rPr>
  </w:style>
  <w:style w:type="paragraph" w:styleId="Heading7">
    <w:name w:val="heading 7"/>
    <w:aliases w:val="Style 45"/>
    <w:basedOn w:val="Heading6"/>
    <w:next w:val="BodyText"/>
    <w:link w:val="Heading7Char"/>
    <w:qFormat/>
    <w:rsid w:val="009D06AE"/>
    <w:pPr>
      <w:numPr>
        <w:ilvl w:val="0"/>
        <w:numId w:val="14"/>
      </w:numPr>
      <w:jc w:val="left"/>
      <w:outlineLvl w:val="6"/>
    </w:pPr>
  </w:style>
  <w:style w:type="paragraph" w:styleId="Heading8">
    <w:name w:val="heading 8"/>
    <w:basedOn w:val="Heading7"/>
    <w:next w:val="BodyText"/>
    <w:qFormat/>
    <w:rsid w:val="009D06AE"/>
    <w:pPr>
      <w:outlineLvl w:val="7"/>
    </w:pPr>
    <w:rPr>
      <w:iCs/>
    </w:rPr>
  </w:style>
  <w:style w:type="paragraph" w:styleId="Heading9">
    <w:name w:val="heading 9"/>
    <w:basedOn w:val="Heading8"/>
    <w:next w:val="BodyText"/>
    <w:qFormat/>
    <w:rsid w:val="009D06AE"/>
    <w:pP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K,tb,Block Text Indent,Block Indent,b,bt"/>
    <w:basedOn w:val="Normal"/>
    <w:next w:val="BodyText"/>
    <w:link w:val="BlockTextChar"/>
    <w:rsid w:val="009D06AE"/>
    <w:pPr>
      <w:spacing w:after="240"/>
      <w:ind w:left="1440" w:right="720"/>
    </w:pPr>
  </w:style>
  <w:style w:type="paragraph" w:styleId="BodyText">
    <w:name w:val="Body Text"/>
    <w:aliases w:val="BT"/>
    <w:basedOn w:val="Normal"/>
    <w:link w:val="BodyTextChar"/>
    <w:rsid w:val="009D06AE"/>
    <w:pPr>
      <w:spacing w:after="240"/>
      <w:ind w:firstLine="720"/>
      <w:jc w:val="both"/>
    </w:pPr>
  </w:style>
  <w:style w:type="paragraph" w:customStyle="1" w:styleId="BodyTextIndent">
    <w:name w:val="Body Text + Indent"/>
    <w:aliases w:val="BTIN"/>
    <w:basedOn w:val="BodyText"/>
    <w:rsid w:val="009D06AE"/>
    <w:pPr>
      <w:ind w:left="720"/>
    </w:pPr>
  </w:style>
  <w:style w:type="paragraph" w:customStyle="1" w:styleId="BodyTextIndent2">
    <w:name w:val="Body Text + Indent 2"/>
    <w:aliases w:val="BTIN2"/>
    <w:basedOn w:val="BodyTextIndent"/>
    <w:rsid w:val="009D06AE"/>
    <w:pPr>
      <w:ind w:left="1440"/>
    </w:pPr>
  </w:style>
  <w:style w:type="paragraph" w:styleId="BodyText2">
    <w:name w:val="Body Text 2"/>
    <w:aliases w:val="BT2"/>
    <w:basedOn w:val="Normal"/>
    <w:rsid w:val="009D06AE"/>
    <w:pPr>
      <w:spacing w:after="240" w:line="480" w:lineRule="auto"/>
      <w:ind w:firstLine="720"/>
    </w:pPr>
  </w:style>
  <w:style w:type="paragraph" w:styleId="BodyText3">
    <w:name w:val="Body Text 3"/>
    <w:aliases w:val="BT3"/>
    <w:basedOn w:val="Normal"/>
    <w:rsid w:val="009D06AE"/>
  </w:style>
  <w:style w:type="paragraph" w:customStyle="1" w:styleId="BodyTextContinued">
    <w:name w:val="Body Text Continued"/>
    <w:aliases w:val="BTC"/>
    <w:basedOn w:val="Normal"/>
    <w:next w:val="BodyText"/>
    <w:rsid w:val="009D06AE"/>
    <w:pPr>
      <w:spacing w:after="240"/>
    </w:pPr>
  </w:style>
  <w:style w:type="paragraph" w:styleId="BodyTextFirstIndent">
    <w:name w:val="Body Text First Indent"/>
    <w:aliases w:val="BTF"/>
    <w:basedOn w:val="Normal"/>
    <w:rsid w:val="009D06AE"/>
    <w:pPr>
      <w:spacing w:after="240"/>
      <w:ind w:firstLine="1440"/>
    </w:pPr>
  </w:style>
  <w:style w:type="paragraph" w:styleId="BodyTextIndent0">
    <w:name w:val="Body Text Indent"/>
    <w:aliases w:val="BTI"/>
    <w:basedOn w:val="BodyTextNoIndent"/>
    <w:rsid w:val="009D06AE"/>
    <w:pPr>
      <w:ind w:left="720"/>
    </w:pPr>
  </w:style>
  <w:style w:type="paragraph" w:styleId="BodyTextFirstIndent2">
    <w:name w:val="Body Text First Indent 2"/>
    <w:aliases w:val="BTF2"/>
    <w:basedOn w:val="BodyTextFirstIndent"/>
    <w:rsid w:val="009D06AE"/>
    <w:pPr>
      <w:ind w:left="720"/>
    </w:pPr>
  </w:style>
  <w:style w:type="paragraph" w:customStyle="1" w:styleId="BodyTextFirstIndent3">
    <w:name w:val="Body Text First Indent 3"/>
    <w:aliases w:val="BTF3"/>
    <w:basedOn w:val="BodyTextFirstIndent2"/>
    <w:rsid w:val="009D06AE"/>
    <w:pPr>
      <w:ind w:left="1440"/>
    </w:pPr>
  </w:style>
  <w:style w:type="paragraph" w:customStyle="1" w:styleId="BodyTextNoIndent">
    <w:name w:val="Body Text No Indent"/>
    <w:aliases w:val="BTNI"/>
    <w:basedOn w:val="Normal"/>
    <w:rsid w:val="009D06AE"/>
    <w:pPr>
      <w:spacing w:after="240"/>
      <w:jc w:val="both"/>
    </w:pPr>
  </w:style>
  <w:style w:type="paragraph" w:styleId="BodyTextIndent20">
    <w:name w:val="Body Text Indent 2"/>
    <w:aliases w:val="BTI2"/>
    <w:basedOn w:val="BodyTextIndent0"/>
    <w:rsid w:val="009D06AE"/>
    <w:pPr>
      <w:ind w:left="1440"/>
    </w:pPr>
  </w:style>
  <w:style w:type="paragraph" w:styleId="BodyTextIndent3">
    <w:name w:val="Body Text Indent 3"/>
    <w:aliases w:val="BTI3"/>
    <w:basedOn w:val="BodyTextIndent20"/>
    <w:rsid w:val="009D06AE"/>
    <w:pPr>
      <w:ind w:left="2160"/>
    </w:pPr>
  </w:style>
  <w:style w:type="paragraph" w:customStyle="1" w:styleId="BTHangIndent">
    <w:name w:val="BT Hang Indent"/>
    <w:aliases w:val="BTH"/>
    <w:basedOn w:val="Normal"/>
    <w:rsid w:val="009D06AE"/>
    <w:pPr>
      <w:spacing w:after="240"/>
      <w:ind w:left="1440" w:hanging="1440"/>
    </w:pPr>
  </w:style>
  <w:style w:type="paragraph" w:customStyle="1" w:styleId="BTHangIndent2">
    <w:name w:val="BT Hang Indent 2"/>
    <w:aliases w:val="BTH2"/>
    <w:basedOn w:val="BTHangIndent"/>
    <w:rsid w:val="009D06AE"/>
    <w:pPr>
      <w:ind w:left="2160"/>
    </w:pPr>
  </w:style>
  <w:style w:type="paragraph" w:customStyle="1" w:styleId="Centered">
    <w:name w:val="Centered"/>
    <w:aliases w:val="CT"/>
    <w:basedOn w:val="Normal"/>
    <w:rsid w:val="009D06AE"/>
    <w:pPr>
      <w:spacing w:after="240"/>
      <w:jc w:val="center"/>
    </w:pPr>
  </w:style>
  <w:style w:type="paragraph" w:styleId="ListBullet">
    <w:name w:val="List Bullet"/>
    <w:basedOn w:val="Normal"/>
    <w:rsid w:val="009D06AE"/>
    <w:pPr>
      <w:numPr>
        <w:numId w:val="1"/>
      </w:numPr>
      <w:tabs>
        <w:tab w:val="clear" w:pos="720"/>
      </w:tabs>
      <w:spacing w:after="240"/>
    </w:pPr>
  </w:style>
  <w:style w:type="paragraph" w:styleId="ListBullet2">
    <w:name w:val="List Bullet 2"/>
    <w:basedOn w:val="Normal"/>
    <w:rsid w:val="009D06AE"/>
    <w:pPr>
      <w:numPr>
        <w:numId w:val="2"/>
      </w:numPr>
      <w:tabs>
        <w:tab w:val="left" w:pos="1440"/>
      </w:tabs>
      <w:spacing w:after="240"/>
    </w:pPr>
  </w:style>
  <w:style w:type="paragraph" w:styleId="ListBullet3">
    <w:name w:val="List Bullet 3"/>
    <w:basedOn w:val="Normal"/>
    <w:rsid w:val="009D06AE"/>
    <w:pPr>
      <w:numPr>
        <w:numId w:val="3"/>
      </w:numPr>
      <w:tabs>
        <w:tab w:val="left" w:pos="2160"/>
      </w:tabs>
      <w:spacing w:after="240"/>
    </w:pPr>
  </w:style>
  <w:style w:type="paragraph" w:styleId="ListBullet4">
    <w:name w:val="List Bullet 4"/>
    <w:basedOn w:val="Normal"/>
    <w:rsid w:val="009D06AE"/>
    <w:pPr>
      <w:numPr>
        <w:numId w:val="4"/>
      </w:numPr>
      <w:tabs>
        <w:tab w:val="left" w:pos="2880"/>
      </w:tabs>
      <w:spacing w:after="240"/>
    </w:pPr>
  </w:style>
  <w:style w:type="paragraph" w:styleId="ListBullet5">
    <w:name w:val="List Bullet 5"/>
    <w:basedOn w:val="Normal"/>
    <w:uiPriority w:val="99"/>
    <w:rsid w:val="009D06AE"/>
    <w:pPr>
      <w:numPr>
        <w:numId w:val="5"/>
      </w:numPr>
      <w:tabs>
        <w:tab w:val="left" w:pos="3600"/>
      </w:tabs>
      <w:spacing w:after="240"/>
    </w:pPr>
  </w:style>
  <w:style w:type="paragraph" w:styleId="ListNumber">
    <w:name w:val="List Number"/>
    <w:basedOn w:val="Normal"/>
    <w:rsid w:val="009D06AE"/>
    <w:pPr>
      <w:numPr>
        <w:numId w:val="6"/>
      </w:numPr>
      <w:spacing w:after="240"/>
    </w:pPr>
  </w:style>
  <w:style w:type="paragraph" w:styleId="ListNumber2">
    <w:name w:val="List Number 2"/>
    <w:basedOn w:val="Normal"/>
    <w:rsid w:val="009D06AE"/>
    <w:pPr>
      <w:numPr>
        <w:numId w:val="7"/>
      </w:numPr>
      <w:spacing w:after="240"/>
    </w:pPr>
  </w:style>
  <w:style w:type="paragraph" w:styleId="ListNumber3">
    <w:name w:val="List Number 3"/>
    <w:basedOn w:val="Normal"/>
    <w:rsid w:val="009D06AE"/>
    <w:pPr>
      <w:numPr>
        <w:numId w:val="8"/>
      </w:numPr>
      <w:spacing w:after="240"/>
    </w:pPr>
  </w:style>
  <w:style w:type="paragraph" w:styleId="ListNumber4">
    <w:name w:val="List Number 4"/>
    <w:basedOn w:val="Normal"/>
    <w:rsid w:val="009D06AE"/>
    <w:pPr>
      <w:numPr>
        <w:numId w:val="9"/>
      </w:numPr>
      <w:spacing w:after="240"/>
    </w:pPr>
  </w:style>
  <w:style w:type="paragraph" w:styleId="ListNumber5">
    <w:name w:val="List Number 5"/>
    <w:basedOn w:val="Normal"/>
    <w:rsid w:val="009D06AE"/>
    <w:pPr>
      <w:numPr>
        <w:numId w:val="10"/>
      </w:numPr>
      <w:spacing w:after="240"/>
    </w:pPr>
  </w:style>
  <w:style w:type="paragraph" w:styleId="Title">
    <w:name w:val="Title"/>
    <w:aliases w:val="T1,t,t1"/>
    <w:basedOn w:val="Normal"/>
    <w:next w:val="BodyText"/>
    <w:link w:val="TitleChar"/>
    <w:qFormat/>
    <w:rsid w:val="009D06AE"/>
    <w:pPr>
      <w:keepNext/>
      <w:spacing w:after="240"/>
      <w:jc w:val="center"/>
    </w:pPr>
    <w:rPr>
      <w:rFonts w:cs="Arial"/>
      <w:bCs/>
    </w:rPr>
  </w:style>
  <w:style w:type="paragraph" w:customStyle="1" w:styleId="TitleB">
    <w:name w:val="Title B"/>
    <w:aliases w:val="TB"/>
    <w:basedOn w:val="Title"/>
    <w:next w:val="BodyText"/>
    <w:link w:val="TitleBChar"/>
    <w:uiPriority w:val="99"/>
    <w:rsid w:val="009D06AE"/>
    <w:rPr>
      <w:b/>
    </w:rPr>
  </w:style>
  <w:style w:type="paragraph" w:customStyle="1" w:styleId="TitleU">
    <w:name w:val="Title U"/>
    <w:aliases w:val="TU"/>
    <w:basedOn w:val="TitleB"/>
    <w:next w:val="BodyText"/>
    <w:rsid w:val="009D06AE"/>
    <w:rPr>
      <w:b w:val="0"/>
      <w:u w:val="single"/>
    </w:rPr>
  </w:style>
  <w:style w:type="paragraph" w:customStyle="1" w:styleId="TitleBU">
    <w:name w:val="Title BU"/>
    <w:aliases w:val="TBU"/>
    <w:basedOn w:val="TitleU"/>
    <w:next w:val="BodyText"/>
    <w:link w:val="TitleBUChar"/>
    <w:uiPriority w:val="99"/>
    <w:rsid w:val="009D06AE"/>
    <w:rPr>
      <w:rFonts w:cs="Times New Roman"/>
      <w:b/>
    </w:rPr>
  </w:style>
  <w:style w:type="paragraph" w:styleId="FootnoteText">
    <w:name w:val="footnote text"/>
    <w:basedOn w:val="Normal"/>
    <w:link w:val="FootnoteTextChar"/>
    <w:semiHidden/>
    <w:rsid w:val="009D06AE"/>
    <w:rPr>
      <w:sz w:val="20"/>
      <w:szCs w:val="20"/>
    </w:rPr>
  </w:style>
  <w:style w:type="character" w:styleId="FootnoteReference">
    <w:name w:val="footnote reference"/>
    <w:semiHidden/>
    <w:rsid w:val="009D06AE"/>
    <w:rPr>
      <w:vertAlign w:val="superscript"/>
    </w:rPr>
  </w:style>
  <w:style w:type="paragraph" w:styleId="Footer">
    <w:name w:val="footer"/>
    <w:basedOn w:val="Normal"/>
    <w:link w:val="FooterChar"/>
    <w:uiPriority w:val="99"/>
    <w:rsid w:val="009D06AE"/>
    <w:pPr>
      <w:tabs>
        <w:tab w:val="center" w:pos="4680"/>
        <w:tab w:val="right" w:pos="9360"/>
      </w:tabs>
    </w:pPr>
  </w:style>
  <w:style w:type="paragraph" w:styleId="Subtitle">
    <w:name w:val="Subtitle"/>
    <w:aliases w:val="S1"/>
    <w:basedOn w:val="Normal"/>
    <w:next w:val="BodyText"/>
    <w:qFormat/>
    <w:rsid w:val="009D06AE"/>
    <w:pPr>
      <w:keepNext/>
      <w:spacing w:after="480"/>
      <w:jc w:val="center"/>
    </w:pPr>
    <w:rPr>
      <w:rFonts w:cs="Arial"/>
    </w:rPr>
  </w:style>
  <w:style w:type="numbering" w:styleId="111111">
    <w:name w:val="Outline List 2"/>
    <w:basedOn w:val="NoList"/>
    <w:semiHidden/>
    <w:rsid w:val="009D06AE"/>
    <w:pPr>
      <w:numPr>
        <w:numId w:val="11"/>
      </w:numPr>
    </w:pPr>
  </w:style>
  <w:style w:type="numbering" w:styleId="1ai">
    <w:name w:val="Outline List 1"/>
    <w:basedOn w:val="NoList"/>
    <w:semiHidden/>
    <w:rsid w:val="009D06AE"/>
    <w:pPr>
      <w:numPr>
        <w:numId w:val="12"/>
      </w:numPr>
    </w:pPr>
  </w:style>
  <w:style w:type="numbering" w:styleId="ArticleSection">
    <w:name w:val="Outline List 3"/>
    <w:basedOn w:val="NoList"/>
    <w:semiHidden/>
    <w:rsid w:val="009D06AE"/>
    <w:pPr>
      <w:numPr>
        <w:numId w:val="13"/>
      </w:numPr>
    </w:pPr>
  </w:style>
  <w:style w:type="paragraph" w:styleId="BalloonText">
    <w:name w:val="Balloon Text"/>
    <w:basedOn w:val="Normal"/>
    <w:rsid w:val="009D06AE"/>
    <w:rPr>
      <w:rFonts w:ascii="Tahoma" w:hAnsi="Tahoma" w:cs="Tahoma"/>
      <w:sz w:val="16"/>
      <w:szCs w:val="16"/>
    </w:rPr>
  </w:style>
  <w:style w:type="paragraph" w:styleId="Closing">
    <w:name w:val="Closing"/>
    <w:basedOn w:val="Normal"/>
    <w:rsid w:val="009D06AE"/>
    <w:pPr>
      <w:ind w:left="4680"/>
    </w:pPr>
  </w:style>
  <w:style w:type="paragraph" w:styleId="Date">
    <w:name w:val="Date"/>
    <w:basedOn w:val="Normal"/>
    <w:next w:val="Normal"/>
    <w:link w:val="DateChar"/>
    <w:uiPriority w:val="99"/>
    <w:rsid w:val="009D06AE"/>
  </w:style>
  <w:style w:type="paragraph" w:styleId="E-mailSignature">
    <w:name w:val="E-mail Signature"/>
    <w:basedOn w:val="Normal"/>
    <w:semiHidden/>
    <w:rsid w:val="009D06AE"/>
  </w:style>
  <w:style w:type="character" w:styleId="Emphasis">
    <w:name w:val="Emphasis"/>
    <w:qFormat/>
    <w:rsid w:val="009D06AE"/>
    <w:rPr>
      <w:i/>
      <w:iCs/>
    </w:rPr>
  </w:style>
  <w:style w:type="paragraph" w:styleId="Header">
    <w:name w:val="header"/>
    <w:aliases w:val="Header Char"/>
    <w:basedOn w:val="Normal"/>
    <w:link w:val="HeaderChar1"/>
    <w:uiPriority w:val="99"/>
    <w:rsid w:val="009D06AE"/>
    <w:pPr>
      <w:tabs>
        <w:tab w:val="center" w:pos="4680"/>
        <w:tab w:val="right" w:pos="9360"/>
      </w:tabs>
    </w:pPr>
  </w:style>
  <w:style w:type="character" w:styleId="HTMLAcronym">
    <w:name w:val="HTML Acronym"/>
    <w:basedOn w:val="DefaultParagraphFont"/>
    <w:semiHidden/>
    <w:rsid w:val="009D06AE"/>
  </w:style>
  <w:style w:type="paragraph" w:styleId="HTMLAddress">
    <w:name w:val="HTML Address"/>
    <w:basedOn w:val="Normal"/>
    <w:semiHidden/>
    <w:rsid w:val="009D06AE"/>
    <w:rPr>
      <w:i/>
      <w:iCs/>
    </w:rPr>
  </w:style>
  <w:style w:type="character" w:styleId="HTMLCite">
    <w:name w:val="HTML Cite"/>
    <w:semiHidden/>
    <w:rsid w:val="009D06AE"/>
    <w:rPr>
      <w:i/>
      <w:iCs/>
    </w:rPr>
  </w:style>
  <w:style w:type="character" w:styleId="HTMLCode">
    <w:name w:val="HTML Code"/>
    <w:semiHidden/>
    <w:rsid w:val="009D06AE"/>
    <w:rPr>
      <w:rFonts w:ascii="Courier New" w:hAnsi="Courier New" w:cs="Courier New"/>
      <w:sz w:val="20"/>
      <w:szCs w:val="20"/>
    </w:rPr>
  </w:style>
  <w:style w:type="character" w:styleId="HTMLDefinition">
    <w:name w:val="HTML Definition"/>
    <w:semiHidden/>
    <w:rsid w:val="009D06AE"/>
    <w:rPr>
      <w:i/>
      <w:iCs/>
    </w:rPr>
  </w:style>
  <w:style w:type="character" w:styleId="HTMLKeyboard">
    <w:name w:val="HTML Keyboard"/>
    <w:semiHidden/>
    <w:rsid w:val="009D06AE"/>
    <w:rPr>
      <w:rFonts w:ascii="Courier New" w:hAnsi="Courier New" w:cs="Courier New"/>
      <w:sz w:val="20"/>
      <w:szCs w:val="20"/>
    </w:rPr>
  </w:style>
  <w:style w:type="paragraph" w:styleId="HTMLPreformatted">
    <w:name w:val="HTML Preformatted"/>
    <w:basedOn w:val="Normal"/>
    <w:semiHidden/>
    <w:rsid w:val="009D06AE"/>
    <w:rPr>
      <w:rFonts w:ascii="Courier New" w:hAnsi="Courier New" w:cs="Courier New"/>
      <w:sz w:val="20"/>
      <w:szCs w:val="20"/>
    </w:rPr>
  </w:style>
  <w:style w:type="character" w:styleId="HTMLSample">
    <w:name w:val="HTML Sample"/>
    <w:semiHidden/>
    <w:rsid w:val="009D06AE"/>
    <w:rPr>
      <w:rFonts w:ascii="Courier New" w:hAnsi="Courier New" w:cs="Courier New"/>
    </w:rPr>
  </w:style>
  <w:style w:type="character" w:styleId="HTMLTypewriter">
    <w:name w:val="HTML Typewriter"/>
    <w:semiHidden/>
    <w:rsid w:val="009D06AE"/>
    <w:rPr>
      <w:rFonts w:ascii="Courier New" w:hAnsi="Courier New" w:cs="Courier New"/>
      <w:sz w:val="20"/>
      <w:szCs w:val="20"/>
    </w:rPr>
  </w:style>
  <w:style w:type="character" w:styleId="HTMLVariable">
    <w:name w:val="HTML Variable"/>
    <w:semiHidden/>
    <w:rsid w:val="009D06AE"/>
    <w:rPr>
      <w:i/>
      <w:iCs/>
    </w:rPr>
  </w:style>
  <w:style w:type="paragraph" w:styleId="List">
    <w:name w:val="List"/>
    <w:basedOn w:val="Normal"/>
    <w:semiHidden/>
    <w:rsid w:val="009D06AE"/>
    <w:pPr>
      <w:ind w:left="360" w:hanging="360"/>
    </w:pPr>
  </w:style>
  <w:style w:type="paragraph" w:styleId="List2">
    <w:name w:val="List 2"/>
    <w:basedOn w:val="Normal"/>
    <w:semiHidden/>
    <w:rsid w:val="009D06AE"/>
    <w:pPr>
      <w:ind w:left="720" w:hanging="360"/>
    </w:pPr>
  </w:style>
  <w:style w:type="paragraph" w:styleId="List3">
    <w:name w:val="List 3"/>
    <w:basedOn w:val="Normal"/>
    <w:semiHidden/>
    <w:rsid w:val="009D06AE"/>
    <w:pPr>
      <w:ind w:left="1080" w:hanging="360"/>
    </w:pPr>
  </w:style>
  <w:style w:type="paragraph" w:styleId="List4">
    <w:name w:val="List 4"/>
    <w:basedOn w:val="Normal"/>
    <w:semiHidden/>
    <w:rsid w:val="009D06AE"/>
    <w:pPr>
      <w:ind w:left="1440" w:hanging="360"/>
    </w:pPr>
  </w:style>
  <w:style w:type="paragraph" w:styleId="List5">
    <w:name w:val="List 5"/>
    <w:basedOn w:val="Normal"/>
    <w:semiHidden/>
    <w:rsid w:val="009D06AE"/>
    <w:pPr>
      <w:ind w:left="1800" w:hanging="360"/>
    </w:pPr>
  </w:style>
  <w:style w:type="paragraph" w:styleId="ListContinue">
    <w:name w:val="List Continue"/>
    <w:basedOn w:val="Normal"/>
    <w:semiHidden/>
    <w:rsid w:val="009D06AE"/>
    <w:pPr>
      <w:spacing w:after="120"/>
      <w:ind w:left="360"/>
    </w:pPr>
  </w:style>
  <w:style w:type="paragraph" w:styleId="ListContinue2">
    <w:name w:val="List Continue 2"/>
    <w:basedOn w:val="Normal"/>
    <w:semiHidden/>
    <w:rsid w:val="009D06AE"/>
    <w:pPr>
      <w:spacing w:after="120"/>
      <w:ind w:left="720"/>
    </w:pPr>
  </w:style>
  <w:style w:type="paragraph" w:styleId="ListContinue3">
    <w:name w:val="List Continue 3"/>
    <w:basedOn w:val="Normal"/>
    <w:semiHidden/>
    <w:rsid w:val="009D06AE"/>
    <w:pPr>
      <w:spacing w:after="120"/>
      <w:ind w:left="1080"/>
    </w:pPr>
  </w:style>
  <w:style w:type="paragraph" w:styleId="ListContinue4">
    <w:name w:val="List Continue 4"/>
    <w:basedOn w:val="Normal"/>
    <w:semiHidden/>
    <w:rsid w:val="009D06AE"/>
    <w:pPr>
      <w:spacing w:after="120"/>
      <w:ind w:left="1440"/>
    </w:pPr>
  </w:style>
  <w:style w:type="paragraph" w:styleId="ListContinue5">
    <w:name w:val="List Continue 5"/>
    <w:basedOn w:val="Normal"/>
    <w:semiHidden/>
    <w:rsid w:val="009D06AE"/>
    <w:pPr>
      <w:spacing w:after="120"/>
      <w:ind w:left="1800"/>
    </w:pPr>
  </w:style>
  <w:style w:type="paragraph" w:styleId="MessageHeader">
    <w:name w:val="Message Header"/>
    <w:basedOn w:val="Normal"/>
    <w:semiHidden/>
    <w:rsid w:val="009D06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9D06AE"/>
  </w:style>
  <w:style w:type="paragraph" w:customStyle="1" w:styleId="Quote1">
    <w:name w:val="Quote1"/>
    <w:aliases w:val="QT"/>
    <w:basedOn w:val="Normal"/>
    <w:next w:val="BodyText"/>
    <w:rsid w:val="009D06AE"/>
    <w:pPr>
      <w:spacing w:after="240"/>
      <w:ind w:left="720" w:right="720"/>
    </w:pPr>
  </w:style>
  <w:style w:type="paragraph" w:customStyle="1" w:styleId="Right">
    <w:name w:val="Right"/>
    <w:aliases w:val="RT"/>
    <w:basedOn w:val="Normal"/>
    <w:rsid w:val="009D06AE"/>
    <w:pPr>
      <w:spacing w:before="240"/>
      <w:jc w:val="right"/>
    </w:pPr>
  </w:style>
  <w:style w:type="paragraph" w:styleId="Signature">
    <w:name w:val="Signature"/>
    <w:basedOn w:val="Normal"/>
    <w:rsid w:val="009D06AE"/>
    <w:pPr>
      <w:ind w:left="4680"/>
    </w:pPr>
  </w:style>
  <w:style w:type="paragraph" w:customStyle="1" w:styleId="SubtitleB">
    <w:name w:val="Subtitle B"/>
    <w:aliases w:val="SB"/>
    <w:basedOn w:val="Subtitle"/>
    <w:next w:val="BodyText"/>
    <w:rsid w:val="009D06AE"/>
    <w:rPr>
      <w:b/>
    </w:rPr>
  </w:style>
  <w:style w:type="paragraph" w:customStyle="1" w:styleId="SubtitleU">
    <w:name w:val="Subtitle U"/>
    <w:aliases w:val="SU"/>
    <w:basedOn w:val="SubtitleB"/>
    <w:next w:val="BodyText"/>
    <w:rsid w:val="009D06AE"/>
    <w:rPr>
      <w:b w:val="0"/>
      <w:u w:val="single"/>
    </w:rPr>
  </w:style>
  <w:style w:type="paragraph" w:customStyle="1" w:styleId="SubtitleBU">
    <w:name w:val="Subtitle BU"/>
    <w:aliases w:val="SBU"/>
    <w:basedOn w:val="SubtitleU"/>
    <w:next w:val="BodyText"/>
    <w:rsid w:val="009D06AE"/>
    <w:rPr>
      <w:b/>
    </w:rPr>
  </w:style>
  <w:style w:type="table" w:styleId="Table3Deffects1">
    <w:name w:val="Table 3D effects 1"/>
    <w:basedOn w:val="TableNormal"/>
    <w:semiHidden/>
    <w:rsid w:val="009D06A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06A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06A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06A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06A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06A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06A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06A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06A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06A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06A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06A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06A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06A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semiHidden/>
    <w:rsid w:val="009D06A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06A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06A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06A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06A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06A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06A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06A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06A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06A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06A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06A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06A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06A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9D06A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06A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06A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06A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06A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0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06A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06A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06A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9D06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06AE"/>
    <w:rPr>
      <w:rFonts w:ascii="Arial" w:hAnsi="Arial" w:cs="Arial"/>
      <w:sz w:val="20"/>
      <w:szCs w:val="20"/>
    </w:rPr>
  </w:style>
  <w:style w:type="character" w:styleId="FollowedHyperlink">
    <w:name w:val="FollowedHyperlink"/>
    <w:rsid w:val="009D06AE"/>
    <w:rPr>
      <w:color w:val="800080"/>
      <w:u w:val="single"/>
    </w:rPr>
  </w:style>
  <w:style w:type="paragraph" w:customStyle="1" w:styleId="StandardCont4">
    <w:name w:val="Standard Cont 4"/>
    <w:basedOn w:val="Normal"/>
    <w:rsid w:val="009D06AE"/>
    <w:pPr>
      <w:spacing w:before="240" w:after="240"/>
      <w:jc w:val="both"/>
    </w:pPr>
    <w:rPr>
      <w:szCs w:val="20"/>
    </w:rPr>
  </w:style>
  <w:style w:type="paragraph" w:styleId="DocumentMap">
    <w:name w:val="Document Map"/>
    <w:basedOn w:val="Normal"/>
    <w:semiHidden/>
    <w:rsid w:val="009D06AE"/>
    <w:pPr>
      <w:shd w:val="clear" w:color="auto" w:fill="000080"/>
    </w:pPr>
    <w:rPr>
      <w:rFonts w:ascii="Tahoma" w:hAnsi="Tahoma" w:cs="Tahoma"/>
      <w:sz w:val="20"/>
      <w:szCs w:val="20"/>
    </w:rPr>
  </w:style>
  <w:style w:type="character" w:styleId="PageNumber">
    <w:name w:val="page number"/>
    <w:basedOn w:val="DefaultParagraphFont"/>
    <w:uiPriority w:val="99"/>
    <w:rsid w:val="009D06AE"/>
  </w:style>
  <w:style w:type="paragraph" w:styleId="TOC1">
    <w:name w:val="toc 1"/>
    <w:basedOn w:val="Normal"/>
    <w:next w:val="Normal"/>
    <w:autoRedefine/>
    <w:uiPriority w:val="39"/>
    <w:rsid w:val="004473BC"/>
    <w:pPr>
      <w:keepLines/>
      <w:tabs>
        <w:tab w:val="right" w:leader="dot" w:pos="9288"/>
      </w:tabs>
      <w:spacing w:before="120"/>
      <w:ind w:left="1800" w:right="720" w:hanging="1800"/>
    </w:pPr>
    <w:rPr>
      <w:rFonts w:eastAsia="Times New Roman"/>
      <w:caps/>
      <w:szCs w:val="20"/>
      <w:lang w:eastAsia="en-US"/>
    </w:rPr>
  </w:style>
  <w:style w:type="paragraph" w:styleId="TOC2">
    <w:name w:val="toc 2"/>
    <w:basedOn w:val="Normal"/>
    <w:next w:val="Normal"/>
    <w:autoRedefine/>
    <w:uiPriority w:val="39"/>
    <w:rsid w:val="004473BC"/>
    <w:pPr>
      <w:keepLines/>
      <w:tabs>
        <w:tab w:val="left" w:pos="1800"/>
        <w:tab w:val="right" w:leader="dot" w:pos="9288"/>
      </w:tabs>
      <w:ind w:left="1440" w:right="720" w:hanging="720"/>
    </w:pPr>
    <w:rPr>
      <w:rFonts w:eastAsia="Times New Roman"/>
      <w:szCs w:val="20"/>
      <w:lang w:eastAsia="en-US"/>
    </w:rPr>
  </w:style>
  <w:style w:type="character" w:styleId="Hyperlink">
    <w:name w:val="Hyperlink"/>
    <w:uiPriority w:val="99"/>
    <w:rsid w:val="009D06AE"/>
    <w:rPr>
      <w:color w:val="0000FF"/>
      <w:u w:val="single"/>
    </w:rPr>
  </w:style>
  <w:style w:type="character" w:styleId="Strong">
    <w:name w:val="Strong"/>
    <w:qFormat/>
    <w:rsid w:val="009D06AE"/>
    <w:rPr>
      <w:b/>
      <w:bCs/>
    </w:rPr>
  </w:style>
  <w:style w:type="table" w:styleId="TableGrid">
    <w:name w:val="Table Grid"/>
    <w:basedOn w:val="TableNormal"/>
    <w:rsid w:val="009D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rsid w:val="009D06AE"/>
    <w:pPr>
      <w:ind w:left="115" w:right="115"/>
      <w:jc w:val="center"/>
    </w:pPr>
    <w:rPr>
      <w:rFonts w:eastAsia="Times New Roman"/>
      <w:szCs w:val="20"/>
      <w:lang w:eastAsia="en-US"/>
    </w:rPr>
  </w:style>
  <w:style w:type="paragraph" w:customStyle="1" w:styleId="TableText">
    <w:name w:val="Table Text"/>
    <w:basedOn w:val="Normal"/>
    <w:rsid w:val="009D06AE"/>
  </w:style>
  <w:style w:type="paragraph" w:customStyle="1" w:styleId="Legal3L2">
    <w:name w:val="Legal3_L2"/>
    <w:basedOn w:val="Normal"/>
    <w:rsid w:val="009D06AE"/>
  </w:style>
  <w:style w:type="paragraph" w:customStyle="1" w:styleId="Legal3L3">
    <w:name w:val="Legal3_L3"/>
    <w:basedOn w:val="Normal"/>
    <w:rsid w:val="009D06AE"/>
  </w:style>
  <w:style w:type="paragraph" w:customStyle="1" w:styleId="Legal3L4">
    <w:name w:val="Legal3_L4"/>
    <w:basedOn w:val="Normal"/>
    <w:rsid w:val="009D06AE"/>
  </w:style>
  <w:style w:type="paragraph" w:customStyle="1" w:styleId="Legal3L5">
    <w:name w:val="Legal3_L5"/>
    <w:basedOn w:val="Normal"/>
    <w:rsid w:val="009D06AE"/>
  </w:style>
  <w:style w:type="paragraph" w:customStyle="1" w:styleId="Legal3L6">
    <w:name w:val="Legal3_L6"/>
    <w:basedOn w:val="Normal"/>
    <w:rsid w:val="009D06AE"/>
  </w:style>
  <w:style w:type="paragraph" w:customStyle="1" w:styleId="Legal3L7">
    <w:name w:val="Legal3_L7"/>
    <w:basedOn w:val="Normal"/>
    <w:rsid w:val="009D06AE"/>
  </w:style>
  <w:style w:type="paragraph" w:styleId="TableofAuthorities">
    <w:name w:val="table of authorities"/>
    <w:basedOn w:val="Normal"/>
    <w:next w:val="Normal"/>
    <w:semiHidden/>
    <w:rsid w:val="009D06AE"/>
    <w:pPr>
      <w:ind w:left="240" w:hanging="240"/>
    </w:pPr>
  </w:style>
  <w:style w:type="paragraph" w:styleId="TOC3">
    <w:name w:val="toc 3"/>
    <w:basedOn w:val="Normal"/>
    <w:next w:val="Normal"/>
    <w:autoRedefine/>
    <w:uiPriority w:val="39"/>
    <w:rsid w:val="009D06AE"/>
    <w:pPr>
      <w:keepLines/>
      <w:tabs>
        <w:tab w:val="right" w:leader="dot" w:pos="9288"/>
      </w:tabs>
      <w:spacing w:after="120"/>
      <w:ind w:left="2160" w:right="720" w:hanging="720"/>
    </w:pPr>
    <w:rPr>
      <w:rFonts w:eastAsia="Times New Roman"/>
      <w:szCs w:val="20"/>
      <w:lang w:eastAsia="en-US"/>
    </w:rPr>
  </w:style>
  <w:style w:type="paragraph" w:styleId="TOC4">
    <w:name w:val="toc 4"/>
    <w:basedOn w:val="Normal"/>
    <w:next w:val="Normal"/>
    <w:autoRedefine/>
    <w:uiPriority w:val="39"/>
    <w:rsid w:val="009D06AE"/>
    <w:pPr>
      <w:keepLines/>
      <w:tabs>
        <w:tab w:val="right" w:leader="dot" w:pos="9288"/>
      </w:tabs>
      <w:spacing w:after="120"/>
      <w:ind w:left="2880" w:right="720" w:hanging="720"/>
    </w:pPr>
    <w:rPr>
      <w:rFonts w:eastAsia="Times New Roman"/>
      <w:szCs w:val="20"/>
      <w:lang w:eastAsia="en-US"/>
    </w:rPr>
  </w:style>
  <w:style w:type="paragraph" w:styleId="TOC5">
    <w:name w:val="toc 5"/>
    <w:basedOn w:val="Normal"/>
    <w:next w:val="Normal"/>
    <w:autoRedefine/>
    <w:uiPriority w:val="39"/>
    <w:rsid w:val="009D06AE"/>
    <w:pPr>
      <w:keepLines/>
      <w:tabs>
        <w:tab w:val="right" w:leader="dot" w:pos="9288"/>
      </w:tabs>
      <w:spacing w:after="120"/>
      <w:ind w:left="3600" w:right="720" w:hanging="720"/>
    </w:pPr>
    <w:rPr>
      <w:rFonts w:eastAsia="Times New Roman"/>
      <w:szCs w:val="20"/>
      <w:lang w:eastAsia="en-US"/>
    </w:rPr>
  </w:style>
  <w:style w:type="paragraph" w:styleId="TOC6">
    <w:name w:val="toc 6"/>
    <w:basedOn w:val="Normal"/>
    <w:next w:val="Normal"/>
    <w:autoRedefine/>
    <w:uiPriority w:val="39"/>
    <w:rsid w:val="009D06AE"/>
    <w:pPr>
      <w:keepLines/>
      <w:tabs>
        <w:tab w:val="right" w:leader="dot" w:pos="9288"/>
      </w:tabs>
      <w:spacing w:after="120"/>
      <w:ind w:left="4320" w:right="720" w:hanging="720"/>
    </w:pPr>
    <w:rPr>
      <w:rFonts w:eastAsia="Times New Roman"/>
      <w:szCs w:val="20"/>
      <w:lang w:eastAsia="en-US"/>
    </w:rPr>
  </w:style>
  <w:style w:type="paragraph" w:styleId="TOC7">
    <w:name w:val="toc 7"/>
    <w:basedOn w:val="Normal"/>
    <w:next w:val="Normal"/>
    <w:autoRedefine/>
    <w:uiPriority w:val="39"/>
    <w:rsid w:val="009D06AE"/>
    <w:pPr>
      <w:keepLines/>
      <w:tabs>
        <w:tab w:val="right" w:leader="dot" w:pos="9288"/>
      </w:tabs>
      <w:spacing w:after="120"/>
      <w:ind w:left="5040" w:right="720" w:hanging="720"/>
    </w:pPr>
    <w:rPr>
      <w:rFonts w:eastAsia="Times New Roman"/>
      <w:szCs w:val="20"/>
      <w:lang w:eastAsia="en-US"/>
    </w:rPr>
  </w:style>
  <w:style w:type="paragraph" w:styleId="TOC8">
    <w:name w:val="toc 8"/>
    <w:basedOn w:val="Normal"/>
    <w:next w:val="Normal"/>
    <w:autoRedefine/>
    <w:uiPriority w:val="39"/>
    <w:rsid w:val="009D06AE"/>
    <w:pPr>
      <w:keepLines/>
      <w:tabs>
        <w:tab w:val="right" w:leader="dot" w:pos="9288"/>
      </w:tabs>
      <w:spacing w:after="120"/>
      <w:ind w:left="5760" w:right="720" w:hanging="720"/>
    </w:pPr>
    <w:rPr>
      <w:rFonts w:eastAsia="Times New Roman"/>
      <w:szCs w:val="20"/>
      <w:lang w:eastAsia="en-US"/>
    </w:rPr>
  </w:style>
  <w:style w:type="paragraph" w:styleId="TOC9">
    <w:name w:val="toc 9"/>
    <w:basedOn w:val="Normal"/>
    <w:next w:val="Normal"/>
    <w:autoRedefine/>
    <w:uiPriority w:val="39"/>
    <w:rsid w:val="009D06AE"/>
    <w:pPr>
      <w:keepLines/>
      <w:tabs>
        <w:tab w:val="right" w:leader="dot" w:pos="9288"/>
      </w:tabs>
      <w:spacing w:after="120"/>
      <w:ind w:left="6480" w:right="720" w:hanging="720"/>
    </w:pPr>
    <w:rPr>
      <w:rFonts w:eastAsia="Times New Roman"/>
      <w:szCs w:val="20"/>
      <w:lang w:eastAsia="en-US"/>
    </w:rPr>
  </w:style>
  <w:style w:type="character" w:customStyle="1" w:styleId="zzmpTrailerItem">
    <w:name w:val="zzmpTrailerItem"/>
    <w:rsid w:val="009D06AE"/>
    <w:rPr>
      <w:rFonts w:ascii="Times New Roman" w:hAnsi="Times New Roman" w:cs="Times New Roman"/>
      <w:dstrike w:val="0"/>
      <w:noProof/>
      <w:color w:val="auto"/>
      <w:spacing w:val="0"/>
      <w:position w:val="0"/>
      <w:sz w:val="15"/>
      <w:szCs w:val="16"/>
      <w:u w:val="none"/>
      <w:effect w:val="none"/>
      <w:vertAlign w:val="baseline"/>
    </w:rPr>
  </w:style>
  <w:style w:type="paragraph" w:customStyle="1" w:styleId="HeadingCont1">
    <w:name w:val="Heading Cont 1"/>
    <w:basedOn w:val="Normal"/>
    <w:rsid w:val="009D06AE"/>
    <w:pPr>
      <w:spacing w:after="240"/>
      <w:jc w:val="both"/>
    </w:pPr>
  </w:style>
  <w:style w:type="paragraph" w:customStyle="1" w:styleId="HeadingCont2">
    <w:name w:val="Heading Cont 2"/>
    <w:basedOn w:val="HeadingCont1"/>
    <w:rsid w:val="009D06AE"/>
    <w:pPr>
      <w:ind w:firstLine="1440"/>
    </w:pPr>
  </w:style>
  <w:style w:type="paragraph" w:customStyle="1" w:styleId="HeadingCont3">
    <w:name w:val="Heading Cont 3"/>
    <w:basedOn w:val="HeadingCont2"/>
    <w:rsid w:val="009D06AE"/>
    <w:pPr>
      <w:ind w:firstLine="2160"/>
    </w:pPr>
  </w:style>
  <w:style w:type="paragraph" w:customStyle="1" w:styleId="HeadingCont4">
    <w:name w:val="Heading Cont 4"/>
    <w:basedOn w:val="HeadingCont3"/>
    <w:rsid w:val="009D06AE"/>
    <w:pPr>
      <w:ind w:firstLine="2880"/>
    </w:pPr>
  </w:style>
  <w:style w:type="paragraph" w:customStyle="1" w:styleId="HeadingCont5">
    <w:name w:val="Heading Cont 5"/>
    <w:basedOn w:val="HeadingCont4"/>
    <w:rsid w:val="009D06AE"/>
    <w:pPr>
      <w:ind w:left="720"/>
    </w:pPr>
  </w:style>
  <w:style w:type="paragraph" w:customStyle="1" w:styleId="HeadingCont6">
    <w:name w:val="Heading Cont 6"/>
    <w:basedOn w:val="HeadingCont5"/>
    <w:rsid w:val="009D06AE"/>
  </w:style>
  <w:style w:type="paragraph" w:customStyle="1" w:styleId="HeadingCont7">
    <w:name w:val="Heading Cont 7"/>
    <w:basedOn w:val="HeadingCont6"/>
    <w:rsid w:val="009D06AE"/>
  </w:style>
  <w:style w:type="paragraph" w:customStyle="1" w:styleId="HeadingCont8">
    <w:name w:val="Heading Cont 8"/>
    <w:basedOn w:val="HeadingCont7"/>
    <w:rsid w:val="009D06AE"/>
  </w:style>
  <w:style w:type="paragraph" w:customStyle="1" w:styleId="HeadingCont9">
    <w:name w:val="Heading Cont 9"/>
    <w:basedOn w:val="HeadingCont8"/>
    <w:rsid w:val="009D06AE"/>
  </w:style>
  <w:style w:type="character" w:customStyle="1" w:styleId="FootnoteTextChar">
    <w:name w:val="Footnote Text Char"/>
    <w:link w:val="FootnoteText"/>
    <w:semiHidden/>
    <w:locked/>
    <w:rsid w:val="009D06AE"/>
    <w:rPr>
      <w:rFonts w:eastAsia="MS Mincho"/>
      <w:lang w:val="en-US" w:eastAsia="ja-JP" w:bidi="ar-SA"/>
    </w:rPr>
  </w:style>
  <w:style w:type="paragraph" w:customStyle="1" w:styleId="TableSmallText">
    <w:name w:val="Table Small Text"/>
    <w:basedOn w:val="TableText"/>
    <w:rsid w:val="009D06AE"/>
    <w:pPr>
      <w:jc w:val="center"/>
    </w:pPr>
    <w:rPr>
      <w:sz w:val="20"/>
    </w:rPr>
  </w:style>
  <w:style w:type="character" w:customStyle="1" w:styleId="Underline">
    <w:name w:val="Underline"/>
    <w:aliases w:val="U,Underscore"/>
    <w:rsid w:val="009D06AE"/>
    <w:rPr>
      <w:rFonts w:cs="Times New Roman"/>
      <w:u w:val="single"/>
    </w:rPr>
  </w:style>
  <w:style w:type="character" w:customStyle="1" w:styleId="BlockTextChar">
    <w:name w:val="Block Text Char"/>
    <w:aliases w:val="BK Char,tb Char,Block Text Indent Char,Block Indent Char,b Char,bt Char"/>
    <w:link w:val="BlockText"/>
    <w:uiPriority w:val="99"/>
    <w:locked/>
    <w:rsid w:val="009D06AE"/>
    <w:rPr>
      <w:sz w:val="24"/>
      <w:szCs w:val="24"/>
      <w:lang w:eastAsia="ja-JP"/>
    </w:rPr>
  </w:style>
  <w:style w:type="character" w:customStyle="1" w:styleId="FooterChar">
    <w:name w:val="Footer Char"/>
    <w:link w:val="Footer"/>
    <w:uiPriority w:val="99"/>
    <w:locked/>
    <w:rsid w:val="009D06AE"/>
    <w:rPr>
      <w:sz w:val="24"/>
      <w:szCs w:val="24"/>
      <w:lang w:eastAsia="ja-JP"/>
    </w:rPr>
  </w:style>
  <w:style w:type="paragraph" w:customStyle="1" w:styleId="Tabletext0">
    <w:name w:val="Table text"/>
    <w:basedOn w:val="Normal"/>
    <w:uiPriority w:val="99"/>
    <w:rsid w:val="009D06AE"/>
    <w:pPr>
      <w:spacing w:after="240"/>
      <w:jc w:val="both"/>
    </w:pPr>
    <w:rPr>
      <w:rFonts w:eastAsia="Times New Roman"/>
      <w:lang w:eastAsia="en-US"/>
    </w:rPr>
  </w:style>
  <w:style w:type="character" w:customStyle="1" w:styleId="TitleBUChar">
    <w:name w:val="Title BU Char"/>
    <w:aliases w:val="TBU Char"/>
    <w:link w:val="TitleBU"/>
    <w:uiPriority w:val="99"/>
    <w:locked/>
    <w:rsid w:val="009D06AE"/>
    <w:rPr>
      <w:rFonts w:cs="Arial"/>
      <w:b/>
      <w:bCs/>
      <w:sz w:val="24"/>
      <w:szCs w:val="24"/>
      <w:u w:val="single"/>
      <w:lang w:eastAsia="ja-JP"/>
    </w:rPr>
  </w:style>
  <w:style w:type="character" w:customStyle="1" w:styleId="Heading2Char">
    <w:name w:val="Heading 2 Char"/>
    <w:link w:val="Heading2"/>
    <w:locked/>
    <w:rsid w:val="009D06AE"/>
    <w:rPr>
      <w:iCs/>
      <w:sz w:val="24"/>
      <w:szCs w:val="24"/>
      <w:lang w:eastAsia="ja-JP"/>
    </w:rPr>
  </w:style>
  <w:style w:type="paragraph" w:customStyle="1" w:styleId="HeadingBody1">
    <w:name w:val="HeadingBody 1"/>
    <w:basedOn w:val="Normal"/>
    <w:next w:val="BodyText"/>
    <w:link w:val="HeadingBody1Char"/>
    <w:rsid w:val="009D06AE"/>
    <w:pPr>
      <w:spacing w:after="240"/>
      <w:jc w:val="center"/>
    </w:pPr>
  </w:style>
  <w:style w:type="character" w:customStyle="1" w:styleId="HeadingBody1Char">
    <w:name w:val="HeadingBody 1 Char"/>
    <w:basedOn w:val="Heading2Char"/>
    <w:link w:val="HeadingBody1"/>
    <w:rsid w:val="009D06AE"/>
    <w:rPr>
      <w:iCs/>
      <w:sz w:val="24"/>
      <w:szCs w:val="24"/>
      <w:lang w:eastAsia="ja-JP"/>
    </w:rPr>
  </w:style>
  <w:style w:type="paragraph" w:customStyle="1" w:styleId="HeadingBody2">
    <w:name w:val="HeadingBody 2"/>
    <w:basedOn w:val="Normal"/>
    <w:next w:val="BodyText"/>
    <w:link w:val="HeadingBody2Char"/>
    <w:rsid w:val="009D06AE"/>
    <w:pPr>
      <w:spacing w:after="240"/>
      <w:ind w:firstLine="720"/>
      <w:jc w:val="both"/>
    </w:pPr>
  </w:style>
  <w:style w:type="character" w:customStyle="1" w:styleId="HeadingBody2Char">
    <w:name w:val="HeadingBody 2 Char"/>
    <w:basedOn w:val="Heading2Char"/>
    <w:link w:val="HeadingBody2"/>
    <w:rsid w:val="009D06AE"/>
    <w:rPr>
      <w:iCs/>
      <w:sz w:val="24"/>
      <w:szCs w:val="24"/>
      <w:lang w:eastAsia="ja-JP"/>
    </w:rPr>
  </w:style>
  <w:style w:type="paragraph" w:customStyle="1" w:styleId="HeadingBody3">
    <w:name w:val="HeadingBody 3"/>
    <w:basedOn w:val="Normal"/>
    <w:next w:val="BodyText"/>
    <w:link w:val="HeadingBody3Char"/>
    <w:rsid w:val="009D06AE"/>
    <w:pPr>
      <w:spacing w:after="240"/>
      <w:ind w:firstLine="1440"/>
      <w:jc w:val="both"/>
    </w:pPr>
  </w:style>
  <w:style w:type="character" w:customStyle="1" w:styleId="HeadingBody3Char">
    <w:name w:val="HeadingBody 3 Char"/>
    <w:basedOn w:val="Heading2Char"/>
    <w:link w:val="HeadingBody3"/>
    <w:rsid w:val="009D06AE"/>
    <w:rPr>
      <w:iCs/>
      <w:sz w:val="24"/>
      <w:szCs w:val="24"/>
      <w:lang w:eastAsia="ja-JP"/>
    </w:rPr>
  </w:style>
  <w:style w:type="paragraph" w:customStyle="1" w:styleId="HeadingBody4">
    <w:name w:val="HeadingBody 4"/>
    <w:basedOn w:val="Normal"/>
    <w:next w:val="BodyText"/>
    <w:link w:val="HeadingBody4Char"/>
    <w:rsid w:val="009D06AE"/>
    <w:pPr>
      <w:spacing w:after="240"/>
      <w:ind w:firstLine="2160"/>
      <w:jc w:val="both"/>
    </w:pPr>
  </w:style>
  <w:style w:type="character" w:customStyle="1" w:styleId="HeadingBody4Char">
    <w:name w:val="HeadingBody 4 Char"/>
    <w:basedOn w:val="Heading2Char"/>
    <w:link w:val="HeadingBody4"/>
    <w:rsid w:val="009D06AE"/>
    <w:rPr>
      <w:iCs/>
      <w:sz w:val="24"/>
      <w:szCs w:val="24"/>
      <w:lang w:eastAsia="ja-JP"/>
    </w:rPr>
  </w:style>
  <w:style w:type="paragraph" w:customStyle="1" w:styleId="HeadingBody5">
    <w:name w:val="HeadingBody 5"/>
    <w:basedOn w:val="Normal"/>
    <w:next w:val="BodyText"/>
    <w:link w:val="HeadingBody5Char"/>
    <w:rsid w:val="009D06AE"/>
    <w:pPr>
      <w:spacing w:after="240"/>
      <w:ind w:firstLine="2880"/>
      <w:jc w:val="both"/>
    </w:pPr>
  </w:style>
  <w:style w:type="character" w:customStyle="1" w:styleId="HeadingBody5Char">
    <w:name w:val="HeadingBody 5 Char"/>
    <w:basedOn w:val="Heading2Char"/>
    <w:link w:val="HeadingBody5"/>
    <w:rsid w:val="009D06AE"/>
    <w:rPr>
      <w:iCs/>
      <w:sz w:val="24"/>
      <w:szCs w:val="24"/>
      <w:lang w:eastAsia="ja-JP"/>
    </w:rPr>
  </w:style>
  <w:style w:type="paragraph" w:customStyle="1" w:styleId="HeadingBody6">
    <w:name w:val="HeadingBody 6"/>
    <w:basedOn w:val="Normal"/>
    <w:next w:val="BodyText"/>
    <w:link w:val="HeadingBody6Char"/>
    <w:rsid w:val="009D06AE"/>
    <w:pPr>
      <w:spacing w:after="240"/>
      <w:ind w:left="720" w:firstLine="2880"/>
      <w:jc w:val="both"/>
    </w:pPr>
  </w:style>
  <w:style w:type="character" w:customStyle="1" w:styleId="HeadingBody6Char">
    <w:name w:val="HeadingBody 6 Char"/>
    <w:basedOn w:val="Heading2Char"/>
    <w:link w:val="HeadingBody6"/>
    <w:rsid w:val="009D06AE"/>
    <w:rPr>
      <w:iCs/>
      <w:sz w:val="24"/>
      <w:szCs w:val="24"/>
      <w:lang w:eastAsia="ja-JP"/>
    </w:rPr>
  </w:style>
  <w:style w:type="paragraph" w:customStyle="1" w:styleId="HeadingBody7">
    <w:name w:val="HeadingBody 7"/>
    <w:basedOn w:val="Normal"/>
    <w:next w:val="BodyText"/>
    <w:link w:val="HeadingBody7Char"/>
    <w:rsid w:val="009D06AE"/>
    <w:pPr>
      <w:spacing w:after="240"/>
      <w:ind w:left="720" w:firstLine="2880"/>
      <w:jc w:val="center"/>
    </w:pPr>
  </w:style>
  <w:style w:type="character" w:customStyle="1" w:styleId="HeadingBody7Char">
    <w:name w:val="HeadingBody 7 Char"/>
    <w:basedOn w:val="Heading2Char"/>
    <w:link w:val="HeadingBody7"/>
    <w:rsid w:val="009D06AE"/>
    <w:rPr>
      <w:iCs/>
      <w:sz w:val="24"/>
      <w:szCs w:val="24"/>
      <w:lang w:eastAsia="ja-JP"/>
    </w:rPr>
  </w:style>
  <w:style w:type="paragraph" w:customStyle="1" w:styleId="HeadingBody8">
    <w:name w:val="HeadingBody 8"/>
    <w:basedOn w:val="Normal"/>
    <w:next w:val="BodyText"/>
    <w:link w:val="HeadingBody8Char"/>
    <w:rsid w:val="009D06AE"/>
    <w:pPr>
      <w:spacing w:after="240"/>
      <w:ind w:left="720" w:firstLine="2880"/>
    </w:pPr>
  </w:style>
  <w:style w:type="character" w:customStyle="1" w:styleId="HeadingBody8Char">
    <w:name w:val="HeadingBody 8 Char"/>
    <w:basedOn w:val="Heading2Char"/>
    <w:link w:val="HeadingBody8"/>
    <w:rsid w:val="009D06AE"/>
    <w:rPr>
      <w:iCs/>
      <w:sz w:val="24"/>
      <w:szCs w:val="24"/>
      <w:lang w:eastAsia="ja-JP"/>
    </w:rPr>
  </w:style>
  <w:style w:type="paragraph" w:customStyle="1" w:styleId="HeadingBody9">
    <w:name w:val="HeadingBody 9"/>
    <w:basedOn w:val="Normal"/>
    <w:next w:val="BodyText"/>
    <w:link w:val="HeadingBody9Char"/>
    <w:rsid w:val="009D06AE"/>
    <w:pPr>
      <w:spacing w:after="240"/>
      <w:ind w:left="720" w:firstLine="2880"/>
    </w:pPr>
  </w:style>
  <w:style w:type="character" w:customStyle="1" w:styleId="HeadingBody9Char">
    <w:name w:val="HeadingBody 9 Char"/>
    <w:basedOn w:val="Heading2Char"/>
    <w:link w:val="HeadingBody9"/>
    <w:rsid w:val="009D06AE"/>
    <w:rPr>
      <w:iCs/>
      <w:sz w:val="24"/>
      <w:szCs w:val="24"/>
      <w:lang w:eastAsia="ja-JP"/>
    </w:rPr>
  </w:style>
  <w:style w:type="character" w:customStyle="1" w:styleId="DocID">
    <w:name w:val="DocID"/>
    <w:rsid w:val="009D06AE"/>
    <w:rPr>
      <w:rFonts w:ascii="Times New Roman" w:hAnsi="Times New Roman" w:cs="Times New Roman"/>
      <w:b w:val="0"/>
      <w:i w:val="0"/>
      <w:vanish w:val="0"/>
      <w:color w:val="000000"/>
      <w:sz w:val="14"/>
      <w:u w:val="none"/>
    </w:rPr>
  </w:style>
  <w:style w:type="character" w:customStyle="1" w:styleId="ParaNum">
    <w:name w:val="ParaNum"/>
    <w:rsid w:val="009D06AE"/>
    <w:rPr>
      <w:b w:val="0"/>
      <w:i w:val="0"/>
      <w:vanish w:val="0"/>
      <w:u w:val="none"/>
    </w:rPr>
  </w:style>
  <w:style w:type="character" w:customStyle="1" w:styleId="Heading4Char">
    <w:name w:val="Heading 4 Char"/>
    <w:link w:val="Heading4"/>
    <w:uiPriority w:val="9"/>
    <w:rsid w:val="009D06AE"/>
    <w:rPr>
      <w:iCs/>
      <w:sz w:val="24"/>
      <w:szCs w:val="24"/>
      <w:lang w:eastAsia="ja-JP"/>
    </w:rPr>
  </w:style>
  <w:style w:type="character" w:customStyle="1" w:styleId="TitleBChar">
    <w:name w:val="Title B Char"/>
    <w:aliases w:val="TB Char"/>
    <w:basedOn w:val="DefaultParagraphFont"/>
    <w:link w:val="TitleB"/>
    <w:uiPriority w:val="99"/>
    <w:locked/>
    <w:rsid w:val="009D06AE"/>
    <w:rPr>
      <w:rFonts w:cs="Arial"/>
      <w:b/>
      <w:bCs/>
      <w:sz w:val="24"/>
      <w:szCs w:val="24"/>
      <w:lang w:eastAsia="ja-JP"/>
    </w:rPr>
  </w:style>
  <w:style w:type="character" w:customStyle="1" w:styleId="Heading7Char">
    <w:name w:val="Heading 7 Char"/>
    <w:aliases w:val="Style 45 Char"/>
    <w:basedOn w:val="DefaultParagraphFont"/>
    <w:link w:val="Heading7"/>
    <w:rsid w:val="009D06AE"/>
    <w:rPr>
      <w:sz w:val="24"/>
      <w:szCs w:val="24"/>
      <w:lang w:eastAsia="ja-JP"/>
    </w:rPr>
  </w:style>
  <w:style w:type="character" w:customStyle="1" w:styleId="DeltaViewInsertion">
    <w:name w:val="DeltaView Insertion"/>
    <w:rsid w:val="009D06AE"/>
    <w:rPr>
      <w:color w:val="0000FF"/>
      <w:u w:val="double"/>
    </w:rPr>
  </w:style>
  <w:style w:type="paragraph" w:styleId="ListParagraph">
    <w:name w:val="List Paragraph"/>
    <w:basedOn w:val="Normal"/>
    <w:uiPriority w:val="99"/>
    <w:qFormat/>
    <w:rsid w:val="00BA6BB7"/>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992563"/>
    <w:rPr>
      <w:rFonts w:ascii="Consolas" w:eastAsiaTheme="minorEastAsia" w:hAnsi="Consolas" w:cstheme="minorBidi"/>
      <w:sz w:val="21"/>
      <w:szCs w:val="21"/>
      <w:lang w:eastAsia="en-US"/>
    </w:rPr>
  </w:style>
  <w:style w:type="character" w:customStyle="1" w:styleId="PlainTextChar">
    <w:name w:val="Plain Text Char"/>
    <w:basedOn w:val="DefaultParagraphFont"/>
    <w:link w:val="PlainText"/>
    <w:uiPriority w:val="99"/>
    <w:rsid w:val="00992563"/>
    <w:rPr>
      <w:rFonts w:ascii="Consolas" w:eastAsiaTheme="minorEastAsia" w:hAnsi="Consolas" w:cstheme="minorBidi"/>
      <w:sz w:val="21"/>
      <w:szCs w:val="21"/>
    </w:rPr>
  </w:style>
  <w:style w:type="paragraph" w:styleId="Revision">
    <w:name w:val="Revision"/>
    <w:hidden/>
    <w:uiPriority w:val="99"/>
    <w:semiHidden/>
    <w:rsid w:val="00B51C65"/>
    <w:rPr>
      <w:sz w:val="24"/>
      <w:szCs w:val="24"/>
      <w:lang w:eastAsia="ja-JP"/>
    </w:rPr>
  </w:style>
  <w:style w:type="character" w:customStyle="1" w:styleId="HeaderChar1">
    <w:name w:val="Header Char1"/>
    <w:aliases w:val="Header Char Char"/>
    <w:basedOn w:val="DefaultParagraphFont"/>
    <w:link w:val="Header"/>
    <w:uiPriority w:val="99"/>
    <w:locked/>
    <w:rsid w:val="00FF2CC8"/>
    <w:rPr>
      <w:sz w:val="24"/>
      <w:szCs w:val="24"/>
      <w:lang w:eastAsia="ja-JP"/>
    </w:rPr>
  </w:style>
  <w:style w:type="paragraph" w:customStyle="1" w:styleId="Sec2headingChar">
    <w:name w:val="Sec 2 heading Char"/>
    <w:basedOn w:val="Normal"/>
    <w:link w:val="Sec2headingCharChar"/>
    <w:uiPriority w:val="99"/>
    <w:rsid w:val="00FF2CC8"/>
    <w:pPr>
      <w:spacing w:before="120" w:after="120"/>
      <w:outlineLvl w:val="0"/>
    </w:pPr>
    <w:rPr>
      <w:rFonts w:eastAsia="Times New Roman" w:hAnsi="Times New Roman Bold"/>
      <w:b/>
      <w:lang w:eastAsia="en-US"/>
    </w:rPr>
  </w:style>
  <w:style w:type="character" w:customStyle="1" w:styleId="Sec2headingCharChar">
    <w:name w:val="Sec 2 heading Char Char"/>
    <w:basedOn w:val="DefaultParagraphFont"/>
    <w:link w:val="Sec2headingChar"/>
    <w:uiPriority w:val="99"/>
    <w:locked/>
    <w:rsid w:val="00FF2CC8"/>
    <w:rPr>
      <w:rFonts w:eastAsia="Times New Roman" w:hAnsi="Times New Roman Bold"/>
      <w:b/>
      <w:sz w:val="24"/>
      <w:szCs w:val="24"/>
    </w:rPr>
  </w:style>
  <w:style w:type="character" w:customStyle="1" w:styleId="DeltaViewFormatChange">
    <w:name w:val="DeltaView Format Change"/>
    <w:rsid w:val="00882B33"/>
    <w:rPr>
      <w:color w:val="000000"/>
      <w:spacing w:val="0"/>
    </w:rPr>
  </w:style>
  <w:style w:type="paragraph" w:customStyle="1" w:styleId="CoverTitle24pt">
    <w:name w:val="Cover Title 24pt"/>
    <w:basedOn w:val="Normal"/>
    <w:uiPriority w:val="99"/>
    <w:rsid w:val="004D79ED"/>
    <w:pPr>
      <w:spacing w:after="240"/>
      <w:jc w:val="center"/>
    </w:pPr>
    <w:rPr>
      <w:rFonts w:ascii="Tahoma" w:eastAsia="Times New Roman" w:hAnsi="Tahoma"/>
      <w:b/>
      <w:i/>
      <w:sz w:val="48"/>
      <w:szCs w:val="20"/>
      <w:lang w:eastAsia="en-US"/>
    </w:rPr>
  </w:style>
  <w:style w:type="character" w:customStyle="1" w:styleId="DateChar">
    <w:name w:val="Date Char"/>
    <w:basedOn w:val="DefaultParagraphFont"/>
    <w:link w:val="Date"/>
    <w:uiPriority w:val="99"/>
    <w:rsid w:val="004D79ED"/>
    <w:rPr>
      <w:sz w:val="24"/>
      <w:szCs w:val="24"/>
      <w:lang w:eastAsia="ja-JP"/>
    </w:rPr>
  </w:style>
  <w:style w:type="character" w:styleId="CommentReference">
    <w:name w:val="annotation reference"/>
    <w:basedOn w:val="DefaultParagraphFont"/>
    <w:uiPriority w:val="99"/>
    <w:unhideWhenUsed/>
    <w:rsid w:val="004D79ED"/>
    <w:rPr>
      <w:sz w:val="16"/>
      <w:szCs w:val="16"/>
    </w:rPr>
  </w:style>
  <w:style w:type="paragraph" w:styleId="CommentText">
    <w:name w:val="annotation text"/>
    <w:basedOn w:val="Normal"/>
    <w:link w:val="CommentTextChar"/>
    <w:uiPriority w:val="99"/>
    <w:unhideWhenUsed/>
    <w:rsid w:val="004D79ED"/>
    <w:pPr>
      <w:spacing w:after="24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4D79ED"/>
    <w:rPr>
      <w:rFonts w:eastAsiaTheme="minorHAnsi" w:cstheme="minorBidi"/>
    </w:rPr>
  </w:style>
  <w:style w:type="paragraph" w:customStyle="1" w:styleId="CoverpageTitle">
    <w:name w:val="Coverpage Title"/>
    <w:basedOn w:val="Normal"/>
    <w:uiPriority w:val="99"/>
    <w:rsid w:val="004D79ED"/>
    <w:pPr>
      <w:jc w:val="center"/>
      <w:outlineLvl w:val="0"/>
    </w:pPr>
    <w:rPr>
      <w:rFonts w:ascii="Tahoma" w:eastAsia="Times New Roman" w:hAnsi="Tahoma" w:cs="Tahoma"/>
      <w:b/>
      <w:bCs/>
      <w:i/>
      <w:iCs/>
      <w:sz w:val="56"/>
      <w:szCs w:val="56"/>
      <w:lang w:eastAsia="en-US"/>
    </w:rPr>
  </w:style>
  <w:style w:type="character" w:customStyle="1" w:styleId="FooterChar1">
    <w:name w:val="Footer Char1"/>
    <w:basedOn w:val="DefaultParagraphFont"/>
    <w:uiPriority w:val="99"/>
    <w:locked/>
    <w:rsid w:val="00E93721"/>
    <w:rPr>
      <w:rFonts w:ascii="Calibri" w:eastAsia="Times New Roman" w:hAnsi="Calibri" w:cs="Times New Roman"/>
    </w:rPr>
  </w:style>
  <w:style w:type="paragraph" w:styleId="CommentSubject">
    <w:name w:val="annotation subject"/>
    <w:basedOn w:val="CommentText"/>
    <w:next w:val="CommentText"/>
    <w:link w:val="CommentSubjectChar"/>
    <w:rsid w:val="00F44A2E"/>
    <w:pPr>
      <w:spacing w:after="0"/>
    </w:pPr>
    <w:rPr>
      <w:rFonts w:eastAsia="MS Mincho" w:cs="Times New Roman"/>
      <w:b/>
      <w:bCs/>
      <w:lang w:eastAsia="ja-JP"/>
    </w:rPr>
  </w:style>
  <w:style w:type="character" w:customStyle="1" w:styleId="CommentSubjectChar">
    <w:name w:val="Comment Subject Char"/>
    <w:basedOn w:val="CommentTextChar"/>
    <w:link w:val="CommentSubject"/>
    <w:rsid w:val="00F44A2E"/>
    <w:rPr>
      <w:rFonts w:eastAsiaTheme="minorHAnsi" w:cstheme="minorBidi"/>
      <w:b/>
      <w:bCs/>
      <w:lang w:eastAsia="ja-JP"/>
    </w:rPr>
  </w:style>
  <w:style w:type="character" w:customStyle="1" w:styleId="BodyTextChar">
    <w:name w:val="Body Text Char"/>
    <w:aliases w:val="BT Char"/>
    <w:link w:val="BodyText"/>
    <w:rsid w:val="0068244A"/>
    <w:rPr>
      <w:sz w:val="24"/>
      <w:szCs w:val="24"/>
      <w:lang w:eastAsia="ja-JP"/>
    </w:rPr>
  </w:style>
  <w:style w:type="paragraph" w:customStyle="1" w:styleId="Heading2Title">
    <w:name w:val="Heading 2 Title"/>
    <w:basedOn w:val="Normal"/>
    <w:link w:val="Heading2TitleChar"/>
    <w:qFormat/>
    <w:rsid w:val="0068244A"/>
    <w:pPr>
      <w:ind w:firstLine="720"/>
      <w:jc w:val="both"/>
    </w:pPr>
    <w:rPr>
      <w:rFonts w:eastAsia="Times New Roman" w:cstheme="minorBidi"/>
      <w:kern w:val="2"/>
      <w:u w:val="single"/>
      <w:lang w:eastAsia="en-US"/>
      <w14:ligatures w14:val="standardContextual"/>
    </w:rPr>
  </w:style>
  <w:style w:type="character" w:customStyle="1" w:styleId="Heading2TitleChar">
    <w:name w:val="Heading 2 Title Char"/>
    <w:basedOn w:val="DefaultParagraphFont"/>
    <w:link w:val="Heading2Title"/>
    <w:rsid w:val="0068244A"/>
    <w:rPr>
      <w:rFonts w:eastAsia="Times New Roman" w:cstheme="minorBidi"/>
      <w:kern w:val="2"/>
      <w:sz w:val="24"/>
      <w:szCs w:val="24"/>
      <w:u w:val="single"/>
      <w14:ligatures w14:val="standardContextual"/>
    </w:rPr>
  </w:style>
  <w:style w:type="character" w:customStyle="1" w:styleId="TitleChar">
    <w:name w:val="Title Char"/>
    <w:aliases w:val="T1 Char,t Char,t1 Char"/>
    <w:basedOn w:val="DefaultParagraphFont"/>
    <w:link w:val="Title"/>
    <w:rsid w:val="00DB3DF2"/>
    <w:rPr>
      <w:rFonts w:cs="Arial"/>
      <w:bCs/>
      <w:sz w:val="24"/>
      <w:szCs w:val="24"/>
      <w:lang w:eastAsia="ja-JP"/>
    </w:rPr>
  </w:style>
  <w:style w:type="character" w:styleId="Mention">
    <w:name w:val="Mention"/>
    <w:basedOn w:val="DefaultParagraphFont"/>
    <w:uiPriority w:val="99"/>
    <w:unhideWhenUsed/>
    <w:rsid w:val="002C0C56"/>
    <w:rPr>
      <w:color w:val="2B579A"/>
      <w:shd w:val="clear" w:color="auto" w:fill="E1DFDD"/>
    </w:rPr>
  </w:style>
  <w:style w:type="character" w:styleId="UnresolvedMention">
    <w:name w:val="Unresolved Mention"/>
    <w:basedOn w:val="DefaultParagraphFont"/>
    <w:uiPriority w:val="99"/>
    <w:semiHidden/>
    <w:unhideWhenUsed/>
    <w:rsid w:val="00A528A5"/>
    <w:rPr>
      <w:color w:val="605E5C"/>
      <w:shd w:val="clear" w:color="auto" w:fill="E1DFDD"/>
    </w:rPr>
  </w:style>
  <w:style w:type="character" w:customStyle="1" w:styleId="normaltextrun">
    <w:name w:val="normaltextrun"/>
    <w:basedOn w:val="DefaultParagraphFont"/>
    <w:rsid w:val="00A5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footer" Target="footer2.xml"/><Relationship Id="rId26" Type="http://schemas.microsoft.com/office/2018/08/relationships/commentsExtensible" Target="commentsExtensible.xml"/><Relationship Id="rId21" Type="http://schemas.openxmlformats.org/officeDocument/2006/relationships/header" Target="header5.xml"/><Relationship Id="rId34" Type="http://schemas.openxmlformats.org/officeDocument/2006/relationships/image" Target="media/image3.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microsoft.com/office/2016/09/relationships/commentsIds" Target="commentsIds.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mments" Target="comments.xm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oleObject" Target="embeddings/oleObject1.bin"/><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433C-86A4-4FF6-9A77-35883DF218FA}">
  <ds:schemaRefs>
    <ds:schemaRef ds:uri="http://schemas.openxmlformats.org/officeDocument/2006/bibliography"/>
  </ds:schemaRefs>
</ds:datastoreItem>
</file>

<file path=customXml/itemProps2.xml><?xml version="1.0" encoding="utf-8"?>
<ds:datastoreItem xmlns:ds="http://schemas.openxmlformats.org/officeDocument/2006/customXml" ds:itemID="{0F574153-525A-438F-9637-584C414B1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C4FB8-9348-403B-81DA-E51A977BB6CB}">
  <ds:schemaRefs>
    <ds:schemaRef ds:uri="http://schemas.microsoft.com/sharepoint/v3/contenttype/forms"/>
  </ds:schemaRefs>
</ds:datastoreItem>
</file>

<file path=customXml/itemProps4.xml><?xml version="1.0" encoding="utf-8"?>
<ds:datastoreItem xmlns:ds="http://schemas.openxmlformats.org/officeDocument/2006/customXml" ds:itemID="{07FB4FD4-0611-4CB4-AD6F-C43D00B70A14}">
  <ds:schemaRefs>
    <ds:schemaRef ds:uri="http://purl.org/dc/dcmitype/"/>
    <ds:schemaRef ds:uri="f703c670-b3e5-4cd1-8905-33cd0be3e89b"/>
    <ds:schemaRef ds:uri="http://purl.org/dc/elements/1.1/"/>
    <ds:schemaRef ds:uri="http://schemas.microsoft.com/office/2006/metadata/properties"/>
    <ds:schemaRef ds:uri="http://schemas.openxmlformats.org/package/2006/metadata/core-properties"/>
    <ds:schemaRef ds:uri="6795bcd1-ae01-4e3a-8bd8-4ff904f86d07"/>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876F8FEB-3FB0-41DF-B698-DA4B96EB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19577</Words>
  <Characters>111591</Characters>
  <Application>Microsoft Office Word</Application>
  <DocSecurity>4</DocSecurity>
  <Lines>929</Lines>
  <Paragraphs>261</Paragraphs>
  <ScaleCrop>false</ScaleCrop>
  <LinksUpToDate>false</LinksUpToDate>
  <CharactersWithSpaces>130907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2024-02-13T19:53:00Z</dcterms:created>
  <dcterms:modified xsi:type="dcterms:W3CDTF">2024-05-16T20:11:00Z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+DAAD0DhOHLFUxOjAlUpRIDf0qRec2GYHpYGN8xB/xVKYvk8hdYgTi2H5XhXiSdH43Y9i6qHOT/CGBx5
MWpNEDt0PhtZinqHHBgCdaX+Pyt47V2+6B/EyLCBJuuO0fp3NjkDbTqHD+IzeDrlSZqhxc4uy0yQ
u0r2T/3q3c01Uq0DDC3cJRE0Pthn72q7GeYzVOsi6bbYXHovwaHloC+/nyLUaWargWF6RLcCUtQS
+tgro9tGfQIcDKUpF</vt:lpwstr>
  </property>
  <property fmtid="{D5CDD505-2E9C-101B-9397-08002B2CF9AE}" pid="3" name="MAIL_MSG_ID2">
    <vt:lpwstr>g==</vt:lpwstr>
  </property>
  <property fmtid="{D5CDD505-2E9C-101B-9397-08002B2CF9AE}" pid="4" name="RESPONSE_SENDER_NAME">
    <vt:lpwstr>sAAAGYoQX4c3X/LtT/ZKgCLCG458Ms2IoTE1k2EU8qNTYcs=</vt:lpwstr>
  </property>
  <property fmtid="{D5CDD505-2E9C-101B-9397-08002B2CF9AE}" pid="5" name="EMAIL_OWNER_ADDRESS">
    <vt:lpwstr>4AAA4Lxe55UJ0C8WalBhjlL2gAqArvNGfPPFlfTVT3OaHxwhyhA7mYu1iw==</vt:lpwstr>
  </property>
  <property fmtid="{D5CDD505-2E9C-101B-9397-08002B2CF9AE}" pid="6" name="DocID">
    <vt:lpwstr>DA1 509771v.14</vt:lpwstr>
  </property>
  <property fmtid="{D5CDD505-2E9C-101B-9397-08002B2CF9AE}" pid="7" name="_NewReviewCycle">
    <vt:lpwstr/>
  </property>
  <property fmtid="{D5CDD505-2E9C-101B-9397-08002B2CF9AE}" pid="8" name="ContentTypeId">
    <vt:lpwstr>0x010100112B9238EF93EF419B87A80C6BE6F4A2</vt:lpwstr>
  </property>
  <property fmtid="{D5CDD505-2E9C-101B-9397-08002B2CF9AE}" pid="9" name="MSIP_Label_4391f082-e357-48ae-be1c-7e151bab59c6_Enabled">
    <vt:lpwstr>true</vt:lpwstr>
  </property>
  <property fmtid="{D5CDD505-2E9C-101B-9397-08002B2CF9AE}" pid="10" name="MSIP_Label_4391f082-e357-48ae-be1c-7e151bab59c6_SetDate">
    <vt:lpwstr>2024-02-13T13:53:39Z</vt:lpwstr>
  </property>
  <property fmtid="{D5CDD505-2E9C-101B-9397-08002B2CF9AE}" pid="11" name="MSIP_Label_4391f082-e357-48ae-be1c-7e151bab59c6_Method">
    <vt:lpwstr>Standard</vt:lpwstr>
  </property>
  <property fmtid="{D5CDD505-2E9C-101B-9397-08002B2CF9AE}" pid="12" name="MSIP_Label_4391f082-e357-48ae-be1c-7e151bab59c6_Name">
    <vt:lpwstr>4391f082-e357-48ae-be1c-7e151bab59c6</vt:lpwstr>
  </property>
  <property fmtid="{D5CDD505-2E9C-101B-9397-08002B2CF9AE}" pid="13" name="MSIP_Label_4391f082-e357-48ae-be1c-7e151bab59c6_SiteId">
    <vt:lpwstr>e0c13469-6a2d-4ac3-835b-8ec9ed03c9a7</vt:lpwstr>
  </property>
  <property fmtid="{D5CDD505-2E9C-101B-9397-08002B2CF9AE}" pid="14" name="MSIP_Label_4391f082-e357-48ae-be1c-7e151bab59c6_ActionId">
    <vt:lpwstr>e5892e4d-6981-422d-88af-4c5084b0130c</vt:lpwstr>
  </property>
  <property fmtid="{D5CDD505-2E9C-101B-9397-08002B2CF9AE}" pid="15" name="MSIP_Label_4391f082-e357-48ae-be1c-7e151bab59c6_ContentBits">
    <vt:lpwstr>0</vt:lpwstr>
  </property>
  <property fmtid="{D5CDD505-2E9C-101B-9397-08002B2CF9AE}" pid="16" name="Order">
    <vt:r8>5200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